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rPr>
          <w:rFonts w:ascii="Times New Roman" w:hAnsi="Times New Roman"/>
        </w:rPr>
      </w:pPr>
      <w:r>
        <w:rPr>
          <w:rFonts w:ascii="Times New Roman" w:hAnsi="Times New Roman"/>
          <w:noProof/>
        </w:rPr>
        <w:drawing>
          <wp:anchor distT="0" distB="0" distL="114300" distR="114300" simplePos="0" relativeHeight="251659264" behindDoc="0" locked="0" layoutInCell="1" allowOverlap="1">
            <wp:simplePos x="0" y="0"/>
            <wp:positionH relativeFrom="column">
              <wp:posOffset>3175</wp:posOffset>
            </wp:positionH>
            <wp:positionV relativeFrom="paragraph">
              <wp:posOffset>1270</wp:posOffset>
            </wp:positionV>
            <wp:extent cx="2084705" cy="2084705"/>
            <wp:effectExtent l="0" t="0" r="0" b="0"/>
            <wp:wrapNone/>
            <wp:docPr id="2" name="Picture 1" descr="A picture containing calendar&#10;&#10;Description automatically generated">
              <a:extLst xmlns:a="http://schemas.openxmlformats.org/drawingml/2006/main">
                <a:ext uri="{FF2B5EF4-FFF2-40B4-BE49-F238E27FC236}">
                  <a16:creationId xmlns:a16="http://schemas.microsoft.com/office/drawing/2014/main" id="{FB700E07-35D4-4DE2-ADA9-CEE600DAEE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calendar&#10;&#10;Description automatically generated">
                      <a:extLst>
                        <a:ext uri="{FF2B5EF4-FFF2-40B4-BE49-F238E27FC236}">
                          <a16:creationId xmlns:a16="http://schemas.microsoft.com/office/drawing/2014/main" id="{FB700E07-35D4-4DE2-ADA9-CEE600DAEE7B}"/>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84705" cy="208470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rPr>
        <w:t xml:space="preserve"> </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r>
        <w:rPr>
          <w:rFonts w:ascii="Times New Roman" w:hAnsi="Times New Roman"/>
          <w:noProof/>
        </w:rPr>
        <w:drawing>
          <wp:anchor distT="0" distB="0" distL="114300" distR="114300" simplePos="0" relativeHeight="251660288" behindDoc="0" locked="0" layoutInCell="1" allowOverlap="1">
            <wp:simplePos x="0" y="0"/>
            <wp:positionH relativeFrom="column">
              <wp:posOffset>2753995</wp:posOffset>
            </wp:positionH>
            <wp:positionV relativeFrom="paragraph">
              <wp:posOffset>49530</wp:posOffset>
            </wp:positionV>
            <wp:extent cx="3663950" cy="683895"/>
            <wp:effectExtent l="0" t="0" r="0" b="1905"/>
            <wp:wrapNone/>
            <wp:docPr id="3" name="Picture 2" descr="Text&#10;&#10;Description automatically generated">
              <a:extLst xmlns:a="http://schemas.openxmlformats.org/drawingml/2006/main">
                <a:ext uri="{FF2B5EF4-FFF2-40B4-BE49-F238E27FC236}">
                  <a16:creationId xmlns:a16="http://schemas.microsoft.com/office/drawing/2014/main" id="{3D94C81D-18D4-4345-8C88-57832AB168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Text&#10;&#10;Description automatically generated">
                      <a:extLst>
                        <a:ext uri="{FF2B5EF4-FFF2-40B4-BE49-F238E27FC236}">
                          <a16:creationId xmlns:a16="http://schemas.microsoft.com/office/drawing/2014/main" id="{3D94C81D-18D4-4345-8C88-57832AB1682D}"/>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63950" cy="683895"/>
                    </a:xfrm>
                    <a:prstGeom prst="rect">
                      <a:avLst/>
                    </a:prstGeom>
                  </pic:spPr>
                </pic:pic>
              </a:graphicData>
            </a:graphic>
            <wp14:sizeRelH relativeFrom="page">
              <wp14:pctWidth>0</wp14:pctWidth>
            </wp14:sizeRelH>
            <wp14:sizeRelV relativeFrom="page">
              <wp14:pctHeight>0</wp14:pctHeight>
            </wp14:sizeRelV>
          </wp:anchor>
        </w:drawing>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jc w:val="center"/>
        <w:rPr>
          <w:rFonts w:ascii="Times New Roman" w:hAnsi="Times New Roman"/>
          <w:b/>
          <w:bCs/>
          <w:sz w:val="48"/>
          <w:szCs w:val="48"/>
        </w:rPr>
      </w:pPr>
      <w:commentRangeStart w:id="0"/>
      <w:r>
        <w:rPr>
          <w:rFonts w:ascii="Times New Roman" w:hAnsi="Times New Roman"/>
          <w:b/>
          <w:bCs/>
          <w:sz w:val="48"/>
          <w:szCs w:val="48"/>
        </w:rPr>
        <w:t>DRAFT (50%) Nevada PFAS Action Plan</w:t>
      </w:r>
      <w:commentRangeEnd w:id="0"/>
      <w:r>
        <w:rPr>
          <w:rStyle w:val="CommentReference"/>
        </w:rPr>
        <w:commentReference w:id="0"/>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r>
        <w:rPr>
          <w:rFonts w:ascii="Times New Roman" w:hAnsi="Times New Roman"/>
          <w:noProof/>
        </w:rPr>
        <w:drawing>
          <wp:inline distT="0" distB="0" distL="0" distR="0">
            <wp:extent cx="5970905" cy="3399790"/>
            <wp:effectExtent l="0" t="0" r="0" b="10160"/>
            <wp:docPr id="1" name="Diagram 1">
              <a:extLst xmlns:a="http://schemas.openxmlformats.org/drawingml/2006/main">
                <a:ext uri="{FF2B5EF4-FFF2-40B4-BE49-F238E27FC236}">
                  <a16:creationId xmlns:a16="http://schemas.microsoft.com/office/drawing/2014/main" id="{FE3AA631-D113-4709-B593-F2001A48B0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sz w:val="24"/>
        </w:rPr>
      </w:pPr>
    </w:p>
    <w:sdt>
      <w:sdtPr>
        <w:rPr>
          <w:rFonts w:ascii="Times New Roman" w:eastAsia="Times New Roman" w:hAnsi="Times New Roman" w:cs="Times New Roman"/>
          <w:bCs w:val="0"/>
          <w:color w:val="auto"/>
          <w:sz w:val="20"/>
          <w:szCs w:val="24"/>
          <w:lang w:eastAsia="en-US"/>
        </w:rPr>
        <w:id w:val="300275490"/>
        <w:docPartObj>
          <w:docPartGallery w:val="Table of Contents"/>
          <w:docPartUnique/>
        </w:docPartObj>
      </w:sdtPr>
      <w:sdtEndPr>
        <w:rPr>
          <w:b/>
          <w:noProof/>
        </w:rPr>
      </w:sdtEndPr>
      <w:sdtContent>
        <w:p>
          <w:pPr>
            <w:pStyle w:val="TOCHeading"/>
            <w:rPr>
              <w:rFonts w:ascii="Times New Roman" w:hAnsi="Times New Roman" w:cs="Times New Roman"/>
              <w:szCs w:val="24"/>
            </w:rPr>
          </w:pPr>
          <w:r>
            <w:rPr>
              <w:rFonts w:ascii="Times New Roman" w:hAnsi="Times New Roman" w:cs="Times New Roman"/>
              <w:szCs w:val="24"/>
            </w:rPr>
            <w:t>Table of Contents</w:t>
          </w:r>
        </w:p>
        <w:p>
          <w:pPr>
            <w:pStyle w:val="TOC1"/>
            <w:rPr>
              <w:rFonts w:asciiTheme="minorHAnsi" w:eastAsiaTheme="minorEastAsia" w:hAnsiTheme="minorHAnsi" w:cstheme="minorBidi"/>
              <w:bCs w:val="0"/>
              <w:noProof/>
              <w:sz w:val="22"/>
              <w:szCs w:val="22"/>
              <w:lang w:val="en-US"/>
            </w:rPr>
          </w:pPr>
          <w:r>
            <w:rPr>
              <w:rFonts w:ascii="Times New Roman" w:hAnsi="Times New Roman"/>
              <w:sz w:val="24"/>
              <w:szCs w:val="24"/>
            </w:rPr>
            <w:fldChar w:fldCharType="begin"/>
          </w:r>
          <w:r>
            <w:rPr>
              <w:rFonts w:ascii="Times New Roman" w:hAnsi="Times New Roman"/>
              <w:sz w:val="24"/>
              <w:szCs w:val="24"/>
            </w:rPr>
            <w:instrText xml:space="preserve"> TOC \o "1-3" \h \z \u </w:instrText>
          </w:r>
          <w:r>
            <w:rPr>
              <w:rFonts w:ascii="Times New Roman" w:hAnsi="Times New Roman"/>
              <w:sz w:val="24"/>
              <w:szCs w:val="24"/>
            </w:rPr>
            <w:fldChar w:fldCharType="separate"/>
          </w:r>
          <w:hyperlink w:anchor="_Toc95914845" w:history="1">
            <w:r>
              <w:rPr>
                <w:rStyle w:val="Hyperlink"/>
              </w:rPr>
              <w:t>1.</w:t>
            </w:r>
            <w:r>
              <w:rPr>
                <w:rFonts w:asciiTheme="minorHAnsi" w:eastAsiaTheme="minorEastAsia" w:hAnsiTheme="minorHAnsi" w:cstheme="minorBidi"/>
                <w:bCs w:val="0"/>
                <w:noProof/>
                <w:sz w:val="22"/>
                <w:szCs w:val="22"/>
                <w:lang w:val="en-US"/>
              </w:rPr>
              <w:tab/>
            </w:r>
            <w:r>
              <w:rPr>
                <w:rStyle w:val="Hyperlink"/>
                <w:rFonts w:ascii="Times New Roman" w:hAnsi="Times New Roman"/>
                <w:b/>
              </w:rPr>
              <w:t>Introduction</w:t>
            </w:r>
            <w:r>
              <w:rPr>
                <w:noProof/>
                <w:webHidden/>
              </w:rPr>
              <w:tab/>
            </w:r>
            <w:r>
              <w:rPr>
                <w:noProof/>
                <w:webHidden/>
              </w:rPr>
              <w:fldChar w:fldCharType="begin"/>
            </w:r>
            <w:r>
              <w:rPr>
                <w:noProof/>
                <w:webHidden/>
              </w:rPr>
              <w:instrText xml:space="preserve"> PAGEREF _Toc95914845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bCs w:val="0"/>
              <w:noProof/>
              <w:sz w:val="22"/>
              <w:szCs w:val="22"/>
              <w:lang w:val="en-US"/>
            </w:rPr>
          </w:pPr>
          <w:hyperlink w:anchor="_Toc95914846" w:history="1">
            <w:r>
              <w:rPr>
                <w:rStyle w:val="Hyperlink"/>
              </w:rPr>
              <w:t>2.</w:t>
            </w:r>
            <w:r>
              <w:rPr>
                <w:rFonts w:asciiTheme="minorHAnsi" w:eastAsiaTheme="minorEastAsia" w:hAnsiTheme="minorHAnsi" w:cstheme="minorBidi"/>
                <w:bCs w:val="0"/>
                <w:noProof/>
                <w:sz w:val="22"/>
                <w:szCs w:val="22"/>
                <w:lang w:val="en-US"/>
              </w:rPr>
              <w:tab/>
            </w:r>
            <w:r>
              <w:rPr>
                <w:rStyle w:val="Hyperlink"/>
                <w:rFonts w:ascii="Times New Roman" w:hAnsi="Times New Roman"/>
                <w:b/>
              </w:rPr>
              <w:t>PFAS in Nevada</w:t>
            </w:r>
            <w:r>
              <w:rPr>
                <w:noProof/>
                <w:webHidden/>
              </w:rPr>
              <w:tab/>
            </w:r>
            <w:r>
              <w:rPr>
                <w:noProof/>
                <w:webHidden/>
              </w:rPr>
              <w:fldChar w:fldCharType="begin"/>
            </w:r>
            <w:r>
              <w:rPr>
                <w:noProof/>
                <w:webHidden/>
              </w:rPr>
              <w:instrText xml:space="preserve"> PAGEREF _Toc95914846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bCs w:val="0"/>
              <w:noProof/>
              <w:sz w:val="22"/>
              <w:szCs w:val="22"/>
              <w:lang w:val="en-US"/>
            </w:rPr>
          </w:pPr>
          <w:hyperlink w:anchor="_Toc95914847" w:history="1">
            <w:r>
              <w:rPr>
                <w:rStyle w:val="Hyperlink"/>
              </w:rPr>
              <w:t>3.</w:t>
            </w:r>
            <w:r>
              <w:rPr>
                <w:rFonts w:asciiTheme="minorHAnsi" w:eastAsiaTheme="minorEastAsia" w:hAnsiTheme="minorHAnsi" w:cstheme="minorBidi"/>
                <w:bCs w:val="0"/>
                <w:noProof/>
                <w:sz w:val="22"/>
                <w:szCs w:val="22"/>
                <w:lang w:val="en-US"/>
              </w:rPr>
              <w:tab/>
            </w:r>
            <w:r>
              <w:rPr>
                <w:rStyle w:val="Hyperlink"/>
                <w:rFonts w:ascii="Times New Roman" w:hAnsi="Times New Roman"/>
                <w:b/>
              </w:rPr>
              <w:t>PFAS in other States</w:t>
            </w:r>
            <w:r>
              <w:rPr>
                <w:noProof/>
                <w:webHidden/>
              </w:rPr>
              <w:tab/>
            </w:r>
            <w:r>
              <w:rPr>
                <w:noProof/>
                <w:webHidden/>
              </w:rPr>
              <w:fldChar w:fldCharType="begin"/>
            </w:r>
            <w:r>
              <w:rPr>
                <w:noProof/>
                <w:webHidden/>
              </w:rPr>
              <w:instrText xml:space="preserve"> PAGEREF _Toc95914847 \h </w:instrText>
            </w:r>
            <w:r>
              <w:rPr>
                <w:noProof/>
                <w:webHidden/>
              </w:rPr>
            </w:r>
            <w:r>
              <w:rPr>
                <w:noProof/>
                <w:webHidden/>
              </w:rPr>
              <w:fldChar w:fldCharType="separate"/>
            </w:r>
            <w:r>
              <w:rPr>
                <w:noProof/>
                <w:webHidden/>
              </w:rPr>
              <w:t>6</w:t>
            </w:r>
            <w:r>
              <w:rPr>
                <w:noProof/>
                <w:webHidden/>
              </w:rPr>
              <w:fldChar w:fldCharType="end"/>
            </w:r>
          </w:hyperlink>
        </w:p>
        <w:p>
          <w:pPr>
            <w:pStyle w:val="TOC1"/>
            <w:rPr>
              <w:rFonts w:asciiTheme="minorHAnsi" w:eastAsiaTheme="minorEastAsia" w:hAnsiTheme="minorHAnsi" w:cstheme="minorBidi"/>
              <w:bCs w:val="0"/>
              <w:noProof/>
              <w:sz w:val="22"/>
              <w:szCs w:val="22"/>
              <w:lang w:val="en-US"/>
            </w:rPr>
          </w:pPr>
          <w:hyperlink w:anchor="_Toc95914848" w:history="1">
            <w:r>
              <w:rPr>
                <w:rStyle w:val="Hyperlink"/>
              </w:rPr>
              <w:t>4.</w:t>
            </w:r>
            <w:r>
              <w:rPr>
                <w:rFonts w:asciiTheme="minorHAnsi" w:eastAsiaTheme="minorEastAsia" w:hAnsiTheme="minorHAnsi" w:cstheme="minorBidi"/>
                <w:bCs w:val="0"/>
                <w:noProof/>
                <w:sz w:val="22"/>
                <w:szCs w:val="22"/>
                <w:lang w:val="en-US"/>
              </w:rPr>
              <w:tab/>
            </w:r>
            <w:r>
              <w:rPr>
                <w:rStyle w:val="Hyperlink"/>
                <w:rFonts w:ascii="Times New Roman" w:hAnsi="Times New Roman"/>
                <w:b/>
              </w:rPr>
              <w:t>PFAS at the Federal Level</w:t>
            </w:r>
            <w:r>
              <w:rPr>
                <w:noProof/>
                <w:webHidden/>
              </w:rPr>
              <w:tab/>
            </w:r>
            <w:r>
              <w:rPr>
                <w:noProof/>
                <w:webHidden/>
              </w:rPr>
              <w:fldChar w:fldCharType="begin"/>
            </w:r>
            <w:r>
              <w:rPr>
                <w:noProof/>
                <w:webHidden/>
              </w:rPr>
              <w:instrText xml:space="preserve"> PAGEREF _Toc95914848 \h </w:instrText>
            </w:r>
            <w:r>
              <w:rPr>
                <w:noProof/>
                <w:webHidden/>
              </w:rPr>
            </w:r>
            <w:r>
              <w:rPr>
                <w:noProof/>
                <w:webHidden/>
              </w:rPr>
              <w:fldChar w:fldCharType="separate"/>
            </w:r>
            <w:r>
              <w:rPr>
                <w:noProof/>
                <w:webHidden/>
              </w:rPr>
              <w:t>6</w:t>
            </w:r>
            <w:r>
              <w:rPr>
                <w:noProof/>
                <w:webHidden/>
              </w:rPr>
              <w:fldChar w:fldCharType="end"/>
            </w:r>
          </w:hyperlink>
        </w:p>
        <w:p>
          <w:pPr>
            <w:pStyle w:val="TOC1"/>
            <w:rPr>
              <w:rFonts w:asciiTheme="minorHAnsi" w:eastAsiaTheme="minorEastAsia" w:hAnsiTheme="minorHAnsi" w:cstheme="minorBidi"/>
              <w:bCs w:val="0"/>
              <w:noProof/>
              <w:sz w:val="22"/>
              <w:szCs w:val="22"/>
              <w:lang w:val="en-US"/>
            </w:rPr>
          </w:pPr>
          <w:hyperlink w:anchor="_Toc95914849" w:history="1">
            <w:r>
              <w:rPr>
                <w:rStyle w:val="Hyperlink"/>
              </w:rPr>
              <w:t>5.</w:t>
            </w:r>
            <w:r>
              <w:rPr>
                <w:rFonts w:asciiTheme="minorHAnsi" w:eastAsiaTheme="minorEastAsia" w:hAnsiTheme="minorHAnsi" w:cstheme="minorBidi"/>
                <w:bCs w:val="0"/>
                <w:noProof/>
                <w:sz w:val="22"/>
                <w:szCs w:val="22"/>
                <w:lang w:val="en-US"/>
              </w:rPr>
              <w:tab/>
            </w:r>
            <w:r>
              <w:rPr>
                <w:rStyle w:val="Hyperlink"/>
                <w:rFonts w:ascii="Times New Roman" w:hAnsi="Times New Roman"/>
                <w:b/>
              </w:rPr>
              <w:t>Outreach and Communication Plan</w:t>
            </w:r>
            <w:r>
              <w:rPr>
                <w:noProof/>
                <w:webHidden/>
              </w:rPr>
              <w:tab/>
            </w:r>
            <w:r>
              <w:rPr>
                <w:noProof/>
                <w:webHidden/>
              </w:rPr>
              <w:fldChar w:fldCharType="begin"/>
            </w:r>
            <w:r>
              <w:rPr>
                <w:noProof/>
                <w:webHidden/>
              </w:rPr>
              <w:instrText xml:space="preserve"> PAGEREF _Toc95914849 \h </w:instrText>
            </w:r>
            <w:r>
              <w:rPr>
                <w:noProof/>
                <w:webHidden/>
              </w:rPr>
            </w:r>
            <w:r>
              <w:rPr>
                <w:noProof/>
                <w:webHidden/>
              </w:rPr>
              <w:fldChar w:fldCharType="separate"/>
            </w:r>
            <w:r>
              <w:rPr>
                <w:noProof/>
                <w:webHidden/>
              </w:rPr>
              <w:t>8</w:t>
            </w:r>
            <w:r>
              <w:rPr>
                <w:noProof/>
                <w:webHidden/>
              </w:rPr>
              <w:fldChar w:fldCharType="end"/>
            </w:r>
          </w:hyperlink>
        </w:p>
        <w:p>
          <w:pPr>
            <w:pStyle w:val="TOC1"/>
            <w:rPr>
              <w:rFonts w:asciiTheme="minorHAnsi" w:eastAsiaTheme="minorEastAsia" w:hAnsiTheme="minorHAnsi" w:cstheme="minorBidi"/>
              <w:bCs w:val="0"/>
              <w:noProof/>
              <w:sz w:val="22"/>
              <w:szCs w:val="22"/>
              <w:lang w:val="en-US"/>
            </w:rPr>
          </w:pPr>
          <w:hyperlink w:anchor="_Toc95914850" w:history="1">
            <w:r>
              <w:rPr>
                <w:rStyle w:val="Hyperlink"/>
              </w:rPr>
              <w:t>6.</w:t>
            </w:r>
            <w:r>
              <w:rPr>
                <w:rFonts w:asciiTheme="minorHAnsi" w:eastAsiaTheme="minorEastAsia" w:hAnsiTheme="minorHAnsi" w:cstheme="minorBidi"/>
                <w:bCs w:val="0"/>
                <w:noProof/>
                <w:sz w:val="22"/>
                <w:szCs w:val="22"/>
                <w:lang w:val="en-US"/>
              </w:rPr>
              <w:tab/>
            </w:r>
            <w:r>
              <w:rPr>
                <w:rStyle w:val="Hyperlink"/>
                <w:rFonts w:ascii="Times New Roman" w:hAnsi="Times New Roman"/>
                <w:b/>
              </w:rPr>
              <w:t>Analytical Methods and Procedures</w:t>
            </w:r>
            <w:r>
              <w:rPr>
                <w:noProof/>
                <w:webHidden/>
              </w:rPr>
              <w:tab/>
            </w:r>
            <w:r>
              <w:rPr>
                <w:noProof/>
                <w:webHidden/>
              </w:rPr>
              <w:fldChar w:fldCharType="begin"/>
            </w:r>
            <w:r>
              <w:rPr>
                <w:noProof/>
                <w:webHidden/>
              </w:rPr>
              <w:instrText xml:space="preserve"> PAGEREF _Toc95914850 \h </w:instrText>
            </w:r>
            <w:r>
              <w:rPr>
                <w:noProof/>
                <w:webHidden/>
              </w:rPr>
            </w:r>
            <w:r>
              <w:rPr>
                <w:noProof/>
                <w:webHidden/>
              </w:rPr>
              <w:fldChar w:fldCharType="separate"/>
            </w:r>
            <w:r>
              <w:rPr>
                <w:noProof/>
                <w:webHidden/>
              </w:rPr>
              <w:t>8</w:t>
            </w:r>
            <w:r>
              <w:rPr>
                <w:noProof/>
                <w:webHidden/>
              </w:rPr>
              <w:fldChar w:fldCharType="end"/>
            </w:r>
          </w:hyperlink>
        </w:p>
        <w:p>
          <w:pPr>
            <w:pStyle w:val="TOC1"/>
            <w:rPr>
              <w:rFonts w:asciiTheme="minorHAnsi" w:eastAsiaTheme="minorEastAsia" w:hAnsiTheme="minorHAnsi" w:cstheme="minorBidi"/>
              <w:bCs w:val="0"/>
              <w:noProof/>
              <w:sz w:val="22"/>
              <w:szCs w:val="22"/>
              <w:lang w:val="en-US"/>
            </w:rPr>
          </w:pPr>
          <w:hyperlink w:anchor="_Toc95914851" w:history="1">
            <w:r>
              <w:rPr>
                <w:rStyle w:val="Hyperlink"/>
              </w:rPr>
              <w:t>7.</w:t>
            </w:r>
            <w:r>
              <w:rPr>
                <w:rFonts w:asciiTheme="minorHAnsi" w:eastAsiaTheme="minorEastAsia" w:hAnsiTheme="minorHAnsi" w:cstheme="minorBidi"/>
                <w:bCs w:val="0"/>
                <w:noProof/>
                <w:sz w:val="22"/>
                <w:szCs w:val="22"/>
                <w:lang w:val="en-US"/>
              </w:rPr>
              <w:tab/>
            </w:r>
            <w:r>
              <w:rPr>
                <w:rStyle w:val="Hyperlink"/>
                <w:rFonts w:ascii="Times New Roman" w:hAnsi="Times New Roman"/>
                <w:b/>
              </w:rPr>
              <w:t>Treatment Technologies</w:t>
            </w:r>
            <w:r>
              <w:rPr>
                <w:noProof/>
                <w:webHidden/>
              </w:rPr>
              <w:tab/>
            </w:r>
            <w:r>
              <w:rPr>
                <w:noProof/>
                <w:webHidden/>
              </w:rPr>
              <w:fldChar w:fldCharType="begin"/>
            </w:r>
            <w:r>
              <w:rPr>
                <w:noProof/>
                <w:webHidden/>
              </w:rPr>
              <w:instrText xml:space="preserve"> PAGEREF _Toc95914851 \h </w:instrText>
            </w:r>
            <w:r>
              <w:rPr>
                <w:noProof/>
                <w:webHidden/>
              </w:rPr>
            </w:r>
            <w:r>
              <w:rPr>
                <w:noProof/>
                <w:webHidden/>
              </w:rPr>
              <w:fldChar w:fldCharType="separate"/>
            </w:r>
            <w:r>
              <w:rPr>
                <w:noProof/>
                <w:webHidden/>
              </w:rPr>
              <w:t>8</w:t>
            </w:r>
            <w:r>
              <w:rPr>
                <w:noProof/>
                <w:webHidden/>
              </w:rPr>
              <w:fldChar w:fldCharType="end"/>
            </w:r>
          </w:hyperlink>
        </w:p>
        <w:p>
          <w:pPr>
            <w:pStyle w:val="TOC1"/>
            <w:rPr>
              <w:rFonts w:asciiTheme="minorHAnsi" w:eastAsiaTheme="minorEastAsia" w:hAnsiTheme="minorHAnsi" w:cstheme="minorBidi"/>
              <w:bCs w:val="0"/>
              <w:noProof/>
              <w:sz w:val="22"/>
              <w:szCs w:val="22"/>
              <w:lang w:val="en-US"/>
            </w:rPr>
          </w:pPr>
          <w:hyperlink w:anchor="_Toc95914852" w:history="1">
            <w:r>
              <w:rPr>
                <w:rStyle w:val="Hyperlink"/>
              </w:rPr>
              <w:t>8.</w:t>
            </w:r>
            <w:r>
              <w:rPr>
                <w:rFonts w:asciiTheme="minorHAnsi" w:eastAsiaTheme="minorEastAsia" w:hAnsiTheme="minorHAnsi" w:cstheme="minorBidi"/>
                <w:bCs w:val="0"/>
                <w:noProof/>
                <w:sz w:val="22"/>
                <w:szCs w:val="22"/>
                <w:lang w:val="en-US"/>
              </w:rPr>
              <w:tab/>
            </w:r>
            <w:r>
              <w:rPr>
                <w:rStyle w:val="Hyperlink"/>
                <w:rFonts w:ascii="Times New Roman" w:hAnsi="Times New Roman"/>
                <w:b/>
              </w:rPr>
              <w:t>References</w:t>
            </w:r>
            <w:r>
              <w:rPr>
                <w:noProof/>
                <w:webHidden/>
              </w:rPr>
              <w:tab/>
            </w:r>
            <w:r>
              <w:rPr>
                <w:noProof/>
                <w:webHidden/>
              </w:rPr>
              <w:fldChar w:fldCharType="begin"/>
            </w:r>
            <w:r>
              <w:rPr>
                <w:noProof/>
                <w:webHidden/>
              </w:rPr>
              <w:instrText xml:space="preserve"> PAGEREF _Toc95914852 \h </w:instrText>
            </w:r>
            <w:r>
              <w:rPr>
                <w:noProof/>
                <w:webHidden/>
              </w:rPr>
            </w:r>
            <w:r>
              <w:rPr>
                <w:noProof/>
                <w:webHidden/>
              </w:rPr>
              <w:fldChar w:fldCharType="separate"/>
            </w:r>
            <w:r>
              <w:rPr>
                <w:noProof/>
                <w:webHidden/>
              </w:rPr>
              <w:t>9</w:t>
            </w:r>
            <w:r>
              <w:rPr>
                <w:noProof/>
                <w:webHidden/>
              </w:rPr>
              <w:fldChar w:fldCharType="end"/>
            </w:r>
          </w:hyperlink>
        </w:p>
        <w:p>
          <w:pPr>
            <w:rPr>
              <w:rFonts w:ascii="Times New Roman" w:hAnsi="Times New Roman"/>
              <w:sz w:val="24"/>
              <w:szCs w:val="24"/>
            </w:rPr>
          </w:pPr>
          <w:r>
            <w:rPr>
              <w:rFonts w:ascii="Times New Roman" w:hAnsi="Times New Roman"/>
              <w:b/>
              <w:bCs/>
              <w:noProof/>
              <w:sz w:val="24"/>
              <w:szCs w:val="24"/>
            </w:rPr>
            <w:fldChar w:fldCharType="end"/>
          </w:r>
        </w:p>
      </w:sdtContent>
    </w:sdt>
    <w:p>
      <w:pPr>
        <w:pStyle w:val="Heading1"/>
        <w:rPr>
          <w:rFonts w:ascii="Times New Roman" w:hAnsi="Times New Roman"/>
          <w:b/>
          <w:bCs/>
          <w:szCs w:val="24"/>
        </w:rPr>
      </w:pPr>
      <w:bookmarkStart w:id="1" w:name="_Toc95914845"/>
      <w:r>
        <w:rPr>
          <w:rFonts w:ascii="Times New Roman" w:hAnsi="Times New Roman"/>
          <w:b/>
          <w:bCs/>
          <w:szCs w:val="24"/>
        </w:rPr>
        <w:t>Introduction</w:t>
      </w:r>
      <w:bookmarkEnd w:id="1"/>
    </w:p>
    <w:p>
      <w:pPr>
        <w:pStyle w:val="Paragraph"/>
        <w:rPr>
          <w:rFonts w:ascii="Times New Roman" w:hAnsi="Times New Roman"/>
          <w:sz w:val="24"/>
          <w:szCs w:val="24"/>
        </w:rPr>
      </w:pPr>
      <w:r>
        <w:rPr>
          <w:rFonts w:ascii="Times New Roman" w:hAnsi="Times New Roman"/>
          <w:sz w:val="24"/>
          <w:szCs w:val="24"/>
        </w:rPr>
        <w:t xml:space="preserve">Per- and polyfluoroalkyl substances (PFAS) are a class of emerging contaminants consisting of fluorinated compounds that are more than several thousand chemicals. Due to the widespread use of some PFAS in consumer and commercial applications including firefighting foams and stain repellants for clothing and carpets, these chemicals are being detected in drinking water supplies, groundwater, surface water, landfill leachate, and air. Due to laboratory and epidemiological studies by federal health and environmental agencies, the U.S. Environmental Protection Agency (EPA) issued a Lifetime Health Advisory for perfluorooctanoic acid (PFOA) and perfluorooctane sulfonic acid (PFOS) established at 70 parts per trillion (ppt) in 2016. EPA also published a </w:t>
      </w:r>
      <w:hyperlink r:id="rId19">
        <w:r>
          <w:rPr>
            <w:rStyle w:val="Hyperlink"/>
            <w:rFonts w:ascii="Times New Roman" w:hAnsi="Times New Roman"/>
            <w:noProof w:val="0"/>
            <w:sz w:val="24"/>
            <w:szCs w:val="24"/>
          </w:rPr>
          <w:t>PFAS Strategic Roadmap</w:t>
        </w:r>
      </w:hyperlink>
      <w:r>
        <w:rPr>
          <w:rFonts w:ascii="Times New Roman" w:hAnsi="Times New Roman"/>
          <w:sz w:val="24"/>
          <w:szCs w:val="24"/>
        </w:rPr>
        <w:t xml:space="preserve"> in 2021, which will likely result in further actions from federal regulatory agencies.</w:t>
      </w:r>
    </w:p>
    <w:p>
      <w:pPr>
        <w:pStyle w:val="Paragraph"/>
        <w:rPr>
          <w:rFonts w:ascii="Times New Roman" w:hAnsi="Times New Roman"/>
          <w:sz w:val="24"/>
          <w:szCs w:val="24"/>
        </w:rPr>
      </w:pPr>
      <w:r>
        <w:rPr>
          <w:rFonts w:ascii="Times New Roman" w:hAnsi="Times New Roman"/>
          <w:sz w:val="24"/>
          <w:szCs w:val="24"/>
        </w:rPr>
        <w:t>Assembly Bill (AB) 97 that was passed in 2021 called for the establishment of a working group to study issues relating to environmental contamination resulting from PFAS in Nevada. The Nevada Division of Environmental Protection (NDEP) addressed this requirement through the development of a Working Group composed of representatives of interested state and local public agencies, labor organizations, community organizations and trade associations to support the development of the PFAS Action Plan for the State of Nevada. The purpose of the working group and Nevada PFAS Action Plan was to:</w:t>
      </w:r>
    </w:p>
    <w:p>
      <w:pPr>
        <w:pStyle w:val="Paragraph"/>
        <w:numPr>
          <w:ilvl w:val="0"/>
          <w:numId w:val="12"/>
        </w:numPr>
        <w:rPr>
          <w:rFonts w:ascii="Times New Roman" w:hAnsi="Times New Roman"/>
          <w:sz w:val="24"/>
          <w:szCs w:val="24"/>
        </w:rPr>
      </w:pPr>
      <w:r>
        <w:rPr>
          <w:rFonts w:ascii="Times New Roman" w:hAnsi="Times New Roman"/>
          <w:sz w:val="24"/>
          <w:szCs w:val="24"/>
        </w:rPr>
        <w:t>Evaluate the potential for environmental contamination in the State resulting from PFAS</w:t>
      </w:r>
    </w:p>
    <w:p>
      <w:pPr>
        <w:pStyle w:val="Paragraph"/>
        <w:numPr>
          <w:ilvl w:val="0"/>
          <w:numId w:val="12"/>
        </w:numPr>
        <w:rPr>
          <w:rFonts w:ascii="Times New Roman" w:hAnsi="Times New Roman"/>
          <w:sz w:val="24"/>
          <w:szCs w:val="24"/>
        </w:rPr>
      </w:pPr>
      <w:r>
        <w:rPr>
          <w:rFonts w:ascii="Times New Roman" w:hAnsi="Times New Roman"/>
          <w:sz w:val="24"/>
          <w:szCs w:val="24"/>
        </w:rPr>
        <w:t>Determine the location and extent of potentially significant discharges or releases of PFAS in the State</w:t>
      </w:r>
    </w:p>
    <w:p>
      <w:pPr>
        <w:pStyle w:val="Paragraph"/>
        <w:numPr>
          <w:ilvl w:val="0"/>
          <w:numId w:val="12"/>
        </w:numPr>
        <w:rPr>
          <w:rFonts w:ascii="Times New Roman" w:hAnsi="Times New Roman"/>
          <w:sz w:val="24"/>
          <w:szCs w:val="24"/>
        </w:rPr>
      </w:pPr>
      <w:r>
        <w:rPr>
          <w:rFonts w:ascii="Times New Roman" w:hAnsi="Times New Roman"/>
          <w:sz w:val="24"/>
          <w:szCs w:val="24"/>
        </w:rPr>
        <w:t xml:space="preserve">Compile information relating to existing federal, </w:t>
      </w:r>
      <w:proofErr w:type="gramStart"/>
      <w:r>
        <w:rPr>
          <w:rFonts w:ascii="Times New Roman" w:hAnsi="Times New Roman"/>
          <w:sz w:val="24"/>
          <w:szCs w:val="24"/>
        </w:rPr>
        <w:t>State</w:t>
      </w:r>
      <w:proofErr w:type="gramEnd"/>
      <w:r>
        <w:rPr>
          <w:rFonts w:ascii="Times New Roman" w:hAnsi="Times New Roman"/>
          <w:sz w:val="24"/>
          <w:szCs w:val="24"/>
        </w:rPr>
        <w:t xml:space="preserve"> and local actions and identify data gaps to monitor, contain and clean up environmental contamination resulting from PFAS</w:t>
      </w:r>
    </w:p>
    <w:p>
      <w:pPr>
        <w:pStyle w:val="Paragraph"/>
        <w:numPr>
          <w:ilvl w:val="0"/>
          <w:numId w:val="12"/>
        </w:numPr>
        <w:rPr>
          <w:rFonts w:ascii="Times New Roman" w:hAnsi="Times New Roman"/>
          <w:sz w:val="24"/>
          <w:szCs w:val="24"/>
        </w:rPr>
      </w:pPr>
      <w:r>
        <w:rPr>
          <w:rFonts w:ascii="Times New Roman" w:hAnsi="Times New Roman"/>
          <w:sz w:val="24"/>
          <w:szCs w:val="24"/>
        </w:rPr>
        <w:t>Determine the potential points of exposure to PFAS for residents of the State</w:t>
      </w:r>
    </w:p>
    <w:p>
      <w:pPr>
        <w:pStyle w:val="Paragraph"/>
        <w:numPr>
          <w:ilvl w:val="0"/>
          <w:numId w:val="12"/>
        </w:numPr>
        <w:rPr>
          <w:rFonts w:ascii="Times New Roman" w:hAnsi="Times New Roman"/>
          <w:sz w:val="24"/>
          <w:szCs w:val="24"/>
        </w:rPr>
      </w:pPr>
      <w:r>
        <w:rPr>
          <w:rFonts w:ascii="Times New Roman" w:hAnsi="Times New Roman"/>
          <w:sz w:val="24"/>
          <w:szCs w:val="24"/>
        </w:rPr>
        <w:t>Develop recommendations for state and local action to prevent releases, monitor drinking water sources, and contain and clean up environmental contamination resulting from PFAS</w:t>
      </w:r>
    </w:p>
    <w:p>
      <w:pPr>
        <w:rPr>
          <w:rFonts w:ascii="Times New Roman" w:hAnsi="Times New Roman"/>
          <w:sz w:val="24"/>
          <w:szCs w:val="24"/>
        </w:rPr>
      </w:pPr>
    </w:p>
    <w:p>
      <w:pPr>
        <w:rPr>
          <w:rFonts w:ascii="Times New Roman" w:hAnsi="Times New Roman"/>
          <w:sz w:val="24"/>
          <w:szCs w:val="24"/>
        </w:rPr>
      </w:pPr>
      <w:r>
        <w:rPr>
          <w:rFonts w:ascii="Times New Roman" w:hAnsi="Times New Roman"/>
          <w:sz w:val="24"/>
          <w:szCs w:val="24"/>
        </w:rPr>
        <w:lastRenderedPageBreak/>
        <w:t xml:space="preserve">This document serves as the State of Nevada PFAS Action Plan with input from the PFAS Working Group and other stakeholders </w:t>
      </w:r>
      <w:proofErr w:type="gramStart"/>
      <w:r>
        <w:rPr>
          <w:rFonts w:ascii="Times New Roman" w:hAnsi="Times New Roman"/>
          <w:sz w:val="24"/>
          <w:szCs w:val="24"/>
        </w:rPr>
        <w:t>in an effort to</w:t>
      </w:r>
      <w:proofErr w:type="gramEnd"/>
      <w:r>
        <w:rPr>
          <w:rFonts w:ascii="Times New Roman" w:hAnsi="Times New Roman"/>
          <w:sz w:val="24"/>
          <w:szCs w:val="24"/>
        </w:rPr>
        <w:t xml:space="preserve"> create consistent, concise, and collaborative approaches focused on addressing PFAS in Nevada. </w:t>
      </w:r>
    </w:p>
    <w:p>
      <w:pPr>
        <w:rPr>
          <w:rFonts w:ascii="Times New Roman" w:hAnsi="Times New Roman"/>
          <w:sz w:val="24"/>
          <w:szCs w:val="24"/>
        </w:rPr>
      </w:pPr>
    </w:p>
    <w:p>
      <w:pPr>
        <w:pStyle w:val="Heading1"/>
        <w:rPr>
          <w:rFonts w:ascii="Times New Roman" w:hAnsi="Times New Roman"/>
          <w:b/>
          <w:bCs/>
          <w:szCs w:val="24"/>
        </w:rPr>
      </w:pPr>
      <w:bookmarkStart w:id="2" w:name="_Toc95914846"/>
      <w:r>
        <w:rPr>
          <w:rFonts w:ascii="Times New Roman" w:hAnsi="Times New Roman"/>
          <w:b/>
          <w:bCs/>
          <w:szCs w:val="24"/>
        </w:rPr>
        <w:t>PFAS in Nevada</w:t>
      </w:r>
      <w:bookmarkEnd w:id="2"/>
      <w:r>
        <w:rPr>
          <w:rFonts w:ascii="Times New Roman" w:hAnsi="Times New Roman"/>
          <w:b/>
          <w:bCs/>
          <w:szCs w:val="24"/>
        </w:rPr>
        <w:t xml:space="preserve"> </w:t>
      </w:r>
    </w:p>
    <w:p>
      <w:pPr>
        <w:pStyle w:val="Paragraph"/>
        <w:numPr>
          <w:ilvl w:val="0"/>
          <w:numId w:val="13"/>
        </w:numPr>
        <w:rPr>
          <w:rFonts w:ascii="Times New Roman" w:hAnsi="Times New Roman"/>
          <w:sz w:val="24"/>
          <w:szCs w:val="24"/>
        </w:rPr>
      </w:pPr>
      <w:r>
        <w:rPr>
          <w:rFonts w:ascii="Times New Roman" w:hAnsi="Times New Roman"/>
          <w:sz w:val="24"/>
          <w:szCs w:val="24"/>
        </w:rPr>
        <w:t>Current Data Points</w:t>
      </w:r>
    </w:p>
    <w:p>
      <w:pPr>
        <w:pStyle w:val="Paragraph"/>
        <w:numPr>
          <w:ilvl w:val="1"/>
          <w:numId w:val="13"/>
        </w:numPr>
        <w:rPr>
          <w:rFonts w:ascii="Times New Roman" w:hAnsi="Times New Roman"/>
          <w:sz w:val="24"/>
          <w:szCs w:val="24"/>
        </w:rPr>
      </w:pPr>
      <w:r>
        <w:rPr>
          <w:rFonts w:ascii="Times New Roman" w:hAnsi="Times New Roman"/>
          <w:sz w:val="24"/>
          <w:szCs w:val="24"/>
        </w:rPr>
        <w:t>Third Unregulated Contaminant Monitoring Rule (UCMR3): 2013 – 2015</w:t>
      </w:r>
    </w:p>
    <w:p>
      <w:pPr>
        <w:pStyle w:val="Paragraph"/>
        <w:rPr>
          <w:rFonts w:ascii="Times New Roman" w:hAnsi="Times New Roman"/>
          <w:sz w:val="24"/>
          <w:szCs w:val="24"/>
        </w:rPr>
      </w:pPr>
      <w:r>
        <w:rPr>
          <w:rFonts w:ascii="Times New Roman" w:hAnsi="Times New Roman"/>
          <w:sz w:val="24"/>
          <w:szCs w:val="24"/>
        </w:rPr>
        <w:t xml:space="preserve">UCMR3 was published on May 2, 2012 requiring the monitoring for 30 contaminants (28 chemicals and two viruses) between 2013 and 2015 using analytical methods developed by EPA, consensus organizations or both. Public water systems (PWSs) or EPA conducted sampling and analysis for assessment monitoring, screening survey, and pre-screen testing contaminants. The following PFAS were analyzed during the assessment monitoring with corresponding minimum reporting limits: </w:t>
      </w:r>
      <w:proofErr w:type="spellStart"/>
      <w:r>
        <w:rPr>
          <w:rFonts w:ascii="Times New Roman" w:hAnsi="Times New Roman"/>
          <w:sz w:val="24"/>
          <w:szCs w:val="24"/>
        </w:rPr>
        <w:t>perfluorooctanesulfonic</w:t>
      </w:r>
      <w:proofErr w:type="spellEnd"/>
      <w:r>
        <w:rPr>
          <w:rFonts w:ascii="Times New Roman" w:hAnsi="Times New Roman"/>
          <w:sz w:val="24"/>
          <w:szCs w:val="24"/>
        </w:rPr>
        <w:t xml:space="preserve"> acid (PFOS) 0.04 microgram per liter (µg/L), perfluorooctanoic acid (PFOA) 0.02 µg/L, </w:t>
      </w:r>
      <w:proofErr w:type="spellStart"/>
      <w:r>
        <w:rPr>
          <w:rFonts w:ascii="Times New Roman" w:hAnsi="Times New Roman"/>
          <w:sz w:val="24"/>
          <w:szCs w:val="24"/>
        </w:rPr>
        <w:t>perfluorobutanesulfonic</w:t>
      </w:r>
      <w:proofErr w:type="spellEnd"/>
      <w:r>
        <w:rPr>
          <w:rFonts w:ascii="Times New Roman" w:hAnsi="Times New Roman"/>
          <w:sz w:val="24"/>
          <w:szCs w:val="24"/>
        </w:rPr>
        <w:t xml:space="preserve"> acid (PFBS) 0.09 µg/L, </w:t>
      </w:r>
      <w:proofErr w:type="spellStart"/>
      <w:r>
        <w:rPr>
          <w:rFonts w:ascii="Times New Roman" w:hAnsi="Times New Roman"/>
          <w:sz w:val="24"/>
          <w:szCs w:val="24"/>
        </w:rPr>
        <w:t>perfluorohexanesulfonic</w:t>
      </w:r>
      <w:proofErr w:type="spellEnd"/>
      <w:r>
        <w:rPr>
          <w:rFonts w:ascii="Times New Roman" w:hAnsi="Times New Roman"/>
          <w:sz w:val="24"/>
          <w:szCs w:val="24"/>
        </w:rPr>
        <w:t xml:space="preserve"> acid (</w:t>
      </w:r>
      <w:proofErr w:type="spellStart"/>
      <w:r>
        <w:rPr>
          <w:rFonts w:ascii="Times New Roman" w:hAnsi="Times New Roman"/>
          <w:sz w:val="24"/>
          <w:szCs w:val="24"/>
        </w:rPr>
        <w:t>PFHxS</w:t>
      </w:r>
      <w:proofErr w:type="spellEnd"/>
      <w:r>
        <w:rPr>
          <w:rFonts w:ascii="Times New Roman" w:hAnsi="Times New Roman"/>
          <w:sz w:val="24"/>
          <w:szCs w:val="24"/>
        </w:rPr>
        <w:t xml:space="preserve">) 0.03 µg/L, </w:t>
      </w:r>
      <w:proofErr w:type="spellStart"/>
      <w:r>
        <w:rPr>
          <w:rFonts w:ascii="Times New Roman" w:hAnsi="Times New Roman"/>
          <w:sz w:val="24"/>
          <w:szCs w:val="24"/>
        </w:rPr>
        <w:t>perfluoroheptanoic</w:t>
      </w:r>
      <w:proofErr w:type="spellEnd"/>
      <w:r>
        <w:rPr>
          <w:rFonts w:ascii="Times New Roman" w:hAnsi="Times New Roman"/>
          <w:sz w:val="24"/>
          <w:szCs w:val="24"/>
        </w:rPr>
        <w:t xml:space="preserve"> acid (</w:t>
      </w:r>
      <w:proofErr w:type="spellStart"/>
      <w:r>
        <w:rPr>
          <w:rFonts w:ascii="Times New Roman" w:hAnsi="Times New Roman"/>
          <w:sz w:val="24"/>
          <w:szCs w:val="24"/>
        </w:rPr>
        <w:t>PFHpA</w:t>
      </w:r>
      <w:proofErr w:type="spellEnd"/>
      <w:r>
        <w:rPr>
          <w:rFonts w:ascii="Times New Roman" w:hAnsi="Times New Roman"/>
          <w:sz w:val="24"/>
          <w:szCs w:val="24"/>
        </w:rPr>
        <w:t xml:space="preserve">) 0.01 µg/L, and </w:t>
      </w:r>
      <w:proofErr w:type="spellStart"/>
      <w:r>
        <w:rPr>
          <w:rFonts w:ascii="Times New Roman" w:hAnsi="Times New Roman"/>
          <w:sz w:val="24"/>
          <w:szCs w:val="24"/>
        </w:rPr>
        <w:t>perfluorononanoic</w:t>
      </w:r>
      <w:proofErr w:type="spellEnd"/>
      <w:r>
        <w:rPr>
          <w:rFonts w:ascii="Times New Roman" w:hAnsi="Times New Roman"/>
          <w:sz w:val="24"/>
          <w:szCs w:val="24"/>
        </w:rPr>
        <w:t xml:space="preserve"> acid (PFNA) 0.02 µg/L. </w:t>
      </w:r>
    </w:p>
    <w:p>
      <w:pPr>
        <w:pStyle w:val="Paragraph"/>
        <w:rPr>
          <w:rFonts w:ascii="Times New Roman" w:hAnsi="Times New Roman"/>
          <w:sz w:val="24"/>
          <w:szCs w:val="24"/>
        </w:rPr>
      </w:pPr>
      <w:r>
        <w:rPr>
          <w:rFonts w:ascii="Times New Roman" w:hAnsi="Times New Roman"/>
          <w:sz w:val="24"/>
          <w:szCs w:val="24"/>
        </w:rPr>
        <w:t>The following public water systems (PWSs) were sampled in the state of Nevada: Boulder City, City of Elko, Carson City Public Works, City of Henderson, Dayton Valley Water System, Double Diamond, Edgewood Water Company, Ely Municipal Water Department, Escapee Co-op of NV, Fernley Public Works, Gardnerville Ranchos GID, Las Vegas Valley Water District, North Las Vegas Utilities, Round Mountain PUC, South Truckee Meadows GID, Sun Valley GID, Truckee Meadows Water Authority, and Virgin Valley Water District. All PFAS results from all PWSs were below the minimum reporting limits (</w:t>
      </w:r>
      <w:hyperlink r:id="rId20" w:anchor="3" w:history="1">
        <w:r>
          <w:rPr>
            <w:rStyle w:val="Hyperlink"/>
            <w:rFonts w:ascii="Times New Roman" w:hAnsi="Times New Roman"/>
            <w:noProof w:val="0"/>
            <w:sz w:val="24"/>
            <w:szCs w:val="24"/>
          </w:rPr>
          <w:t>https://www.epa.gov/dwucmr/occurrence-data-unregulated-contaminant-monitoring-rule#3</w:t>
        </w:r>
      </w:hyperlink>
      <w:r>
        <w:rPr>
          <w:rFonts w:ascii="Times New Roman" w:hAnsi="Times New Roman"/>
          <w:sz w:val="24"/>
          <w:szCs w:val="24"/>
        </w:rPr>
        <w:t xml:space="preserve">). </w:t>
      </w:r>
    </w:p>
    <w:p>
      <w:pPr>
        <w:pStyle w:val="Paragraph"/>
        <w:numPr>
          <w:ilvl w:val="1"/>
          <w:numId w:val="13"/>
        </w:numPr>
        <w:rPr>
          <w:rFonts w:ascii="Times New Roman" w:hAnsi="Times New Roman"/>
          <w:sz w:val="24"/>
          <w:szCs w:val="24"/>
        </w:rPr>
      </w:pPr>
      <w:r>
        <w:rPr>
          <w:rFonts w:ascii="Times New Roman" w:hAnsi="Times New Roman"/>
          <w:sz w:val="24"/>
          <w:szCs w:val="24"/>
        </w:rPr>
        <w:t>Desert Research Institute Study</w:t>
      </w:r>
    </w:p>
    <w:p>
      <w:pPr>
        <w:pStyle w:val="Paragraph"/>
        <w:rPr>
          <w:rFonts w:ascii="Times New Roman" w:hAnsi="Times New Roman"/>
          <w:sz w:val="24"/>
          <w:szCs w:val="24"/>
        </w:rPr>
      </w:pPr>
      <w:r>
        <w:rPr>
          <w:rFonts w:ascii="Times New Roman" w:hAnsi="Times New Roman"/>
          <w:sz w:val="24"/>
          <w:szCs w:val="24"/>
        </w:rPr>
        <w:t xml:space="preserve">A study from researchers at the Desert Research Institute (X. Bai, Y. Son; 2021) evaluated surface water and sediments collected from six locations along the Las Vegas Wash and Lake Mead and eight locations along the Truckee River, Lake Tahoe, and Pyramid Lake in Nevada. Of the 17 perfluoroalkyl substances analyzed, 12 were detected in the surface water and 14 were detected in the sediments. The total concentration of perfluoroalkyl substances in the Truckee River was 441.7 nanograms per liter (ng/L) and in Las Vegas Wash water was 2234.3 ng/L. </w:t>
      </w:r>
      <w:bookmarkStart w:id="3" w:name="_bookmark2"/>
      <w:bookmarkStart w:id="4" w:name="_bookmark0"/>
      <w:bookmarkStart w:id="5" w:name="_bookmark1"/>
      <w:bookmarkEnd w:id="3"/>
      <w:bookmarkEnd w:id="4"/>
      <w:bookmarkEnd w:id="5"/>
      <w:r>
        <w:rPr>
          <w:rFonts w:ascii="Times New Roman" w:hAnsi="Times New Roman"/>
          <w:sz w:val="24"/>
          <w:szCs w:val="24"/>
        </w:rPr>
        <w:t xml:space="preserve">The predominant compounds found in the water were </w:t>
      </w:r>
      <w:proofErr w:type="spellStart"/>
      <w:r>
        <w:rPr>
          <w:rFonts w:ascii="Times New Roman" w:hAnsi="Times New Roman"/>
          <w:sz w:val="24"/>
          <w:szCs w:val="24"/>
        </w:rPr>
        <w:t>perﬂuorohexanoic</w:t>
      </w:r>
      <w:proofErr w:type="spellEnd"/>
      <w:r>
        <w:rPr>
          <w:rFonts w:ascii="Times New Roman" w:hAnsi="Times New Roman"/>
          <w:sz w:val="24"/>
          <w:szCs w:val="24"/>
        </w:rPr>
        <w:t xml:space="preserve"> acid (</w:t>
      </w:r>
      <w:proofErr w:type="spellStart"/>
      <w:r>
        <w:rPr>
          <w:rFonts w:ascii="Times New Roman" w:hAnsi="Times New Roman"/>
          <w:sz w:val="24"/>
          <w:szCs w:val="24"/>
        </w:rPr>
        <w:t>PFHxA</w:t>
      </w:r>
      <w:proofErr w:type="spellEnd"/>
      <w:r>
        <w:rPr>
          <w:rFonts w:ascii="Times New Roman" w:hAnsi="Times New Roman"/>
          <w:sz w:val="24"/>
          <w:szCs w:val="24"/>
        </w:rPr>
        <w:t xml:space="preserve">) (1.5 – 187.0 ng/L), followed by </w:t>
      </w:r>
      <w:proofErr w:type="spellStart"/>
      <w:r>
        <w:rPr>
          <w:rFonts w:ascii="Times New Roman" w:hAnsi="Times New Roman"/>
          <w:sz w:val="24"/>
          <w:szCs w:val="24"/>
        </w:rPr>
        <w:t>perﬂuoropentanoic</w:t>
      </w:r>
      <w:proofErr w:type="spellEnd"/>
      <w:r>
        <w:rPr>
          <w:rFonts w:ascii="Times New Roman" w:hAnsi="Times New Roman"/>
          <w:sz w:val="24"/>
          <w:szCs w:val="24"/>
        </w:rPr>
        <w:t xml:space="preserve"> acid (</w:t>
      </w:r>
      <w:proofErr w:type="spellStart"/>
      <w:r>
        <w:rPr>
          <w:rFonts w:ascii="Times New Roman" w:hAnsi="Times New Roman"/>
          <w:sz w:val="24"/>
          <w:szCs w:val="24"/>
        </w:rPr>
        <w:t>PFPeA</w:t>
      </w:r>
      <w:proofErr w:type="spellEnd"/>
      <w:r>
        <w:rPr>
          <w:rFonts w:ascii="Times New Roman" w:hAnsi="Times New Roman"/>
          <w:sz w:val="24"/>
          <w:szCs w:val="24"/>
        </w:rPr>
        <w:t xml:space="preserve">) (below detection limit [BDL] to 169.9 ng/L), PFOA (BDL to 65.5 ng/L), and PFBS (BDL to 44.7 ng/L). Concentrations of perfluoroalkyl substances in the sediments was 272.9 microgram per kilogram (μg/kg) for the Truckee River and 345.7 μg/kg for the Las Vegas Wash. The predominant species in the sediments were </w:t>
      </w:r>
      <w:proofErr w:type="spellStart"/>
      <w:r>
        <w:rPr>
          <w:rFonts w:ascii="Times New Roman" w:hAnsi="Times New Roman"/>
          <w:sz w:val="24"/>
          <w:szCs w:val="24"/>
        </w:rPr>
        <w:t>perﬂuorodecane</w:t>
      </w:r>
      <w:proofErr w:type="spellEnd"/>
      <w:r>
        <w:rPr>
          <w:rFonts w:ascii="Times New Roman" w:hAnsi="Times New Roman"/>
          <w:sz w:val="24"/>
          <w:szCs w:val="24"/>
        </w:rPr>
        <w:t xml:space="preserve"> sulfonic acid (PFDS) (BDL to 88.2 μg/kg), </w:t>
      </w:r>
      <w:proofErr w:type="spellStart"/>
      <w:r>
        <w:rPr>
          <w:rFonts w:ascii="Times New Roman" w:hAnsi="Times New Roman"/>
          <w:sz w:val="24"/>
          <w:szCs w:val="24"/>
        </w:rPr>
        <w:t>PFHxA</w:t>
      </w:r>
      <w:proofErr w:type="spellEnd"/>
      <w:r>
        <w:rPr>
          <w:rFonts w:ascii="Times New Roman" w:hAnsi="Times New Roman"/>
          <w:sz w:val="24"/>
          <w:szCs w:val="24"/>
        </w:rPr>
        <w:t xml:space="preserve"> (BDL to 20.3 μg/kg), PFBS (BDL to 29.1 μg/kg), and </w:t>
      </w:r>
      <w:proofErr w:type="spellStart"/>
      <w:r>
        <w:rPr>
          <w:rFonts w:ascii="Times New Roman" w:hAnsi="Times New Roman"/>
          <w:sz w:val="24"/>
          <w:szCs w:val="24"/>
        </w:rPr>
        <w:t>perﬂuoroundecanoic</w:t>
      </w:r>
      <w:proofErr w:type="spellEnd"/>
      <w:r>
        <w:rPr>
          <w:rFonts w:ascii="Times New Roman" w:hAnsi="Times New Roman"/>
          <w:sz w:val="24"/>
          <w:szCs w:val="24"/>
        </w:rPr>
        <w:t xml:space="preserve"> acid (PFUA) (BDL to 22.9 μg/kg). The Las Vegas Wash water resulted in higher levels compared with the Truckee River water. Concentrations and detection frequencies signiﬁcantly decreased in summer compared with winter along the Las Vegas Wash.</w:t>
      </w:r>
    </w:p>
    <w:p>
      <w:pPr>
        <w:pStyle w:val="Paragraph"/>
        <w:rPr>
          <w:rFonts w:ascii="Times New Roman" w:hAnsi="Times New Roman"/>
          <w:sz w:val="24"/>
          <w:szCs w:val="24"/>
        </w:rPr>
      </w:pPr>
    </w:p>
    <w:p>
      <w:pPr>
        <w:pStyle w:val="Paragraph"/>
        <w:numPr>
          <w:ilvl w:val="1"/>
          <w:numId w:val="13"/>
        </w:numPr>
        <w:rPr>
          <w:rFonts w:ascii="Times New Roman" w:hAnsi="Times New Roman"/>
          <w:sz w:val="24"/>
          <w:szCs w:val="24"/>
        </w:rPr>
      </w:pPr>
      <w:commentRangeStart w:id="6"/>
      <w:r>
        <w:rPr>
          <w:rFonts w:ascii="Times New Roman" w:hAnsi="Times New Roman"/>
          <w:sz w:val="24"/>
          <w:szCs w:val="24"/>
        </w:rPr>
        <w:lastRenderedPageBreak/>
        <w:t>Department of Defense Sampling Data</w:t>
      </w:r>
      <w:commentRangeEnd w:id="6"/>
      <w:r>
        <w:rPr>
          <w:rStyle w:val="CommentReference"/>
          <w:rFonts w:ascii="Times New Roman" w:hAnsi="Times New Roman"/>
          <w:sz w:val="24"/>
          <w:szCs w:val="24"/>
        </w:rPr>
        <w:commentReference w:id="6"/>
      </w:r>
    </w:p>
    <w:p>
      <w:pPr>
        <w:pStyle w:val="Paragraph"/>
        <w:numPr>
          <w:ilvl w:val="0"/>
          <w:numId w:val="13"/>
        </w:numPr>
        <w:rPr>
          <w:rFonts w:ascii="Times New Roman" w:hAnsi="Times New Roman"/>
          <w:sz w:val="24"/>
          <w:szCs w:val="24"/>
        </w:rPr>
      </w:pPr>
      <w:r>
        <w:rPr>
          <w:rFonts w:ascii="Times New Roman" w:hAnsi="Times New Roman"/>
          <w:sz w:val="24"/>
          <w:szCs w:val="24"/>
        </w:rPr>
        <w:t>Potential Location of Releases</w:t>
      </w:r>
    </w:p>
    <w:p>
      <w:pPr>
        <w:pStyle w:val="Paragraph"/>
        <w:numPr>
          <w:ilvl w:val="1"/>
          <w:numId w:val="13"/>
        </w:numPr>
        <w:rPr>
          <w:rFonts w:ascii="Times New Roman" w:hAnsi="Times New Roman"/>
          <w:sz w:val="24"/>
          <w:szCs w:val="24"/>
        </w:rPr>
      </w:pPr>
      <w:commentRangeStart w:id="7"/>
      <w:r>
        <w:rPr>
          <w:rFonts w:ascii="Times New Roman" w:hAnsi="Times New Roman"/>
          <w:sz w:val="24"/>
          <w:szCs w:val="24"/>
        </w:rPr>
        <w:t xml:space="preserve">Land Application of Biosolids </w:t>
      </w:r>
      <w:commentRangeEnd w:id="7"/>
      <w:r>
        <w:rPr>
          <w:rStyle w:val="CommentReference"/>
          <w:rFonts w:ascii="Times New Roman" w:hAnsi="Times New Roman"/>
          <w:sz w:val="24"/>
          <w:szCs w:val="24"/>
        </w:rPr>
        <w:commentReference w:id="7"/>
      </w:r>
    </w:p>
    <w:p>
      <w:pPr>
        <w:pStyle w:val="Paragraph"/>
        <w:numPr>
          <w:ilvl w:val="1"/>
          <w:numId w:val="13"/>
        </w:numPr>
        <w:rPr>
          <w:rFonts w:ascii="Times New Roman" w:hAnsi="Times New Roman"/>
          <w:sz w:val="24"/>
          <w:szCs w:val="24"/>
        </w:rPr>
      </w:pPr>
      <w:commentRangeStart w:id="8"/>
      <w:r>
        <w:rPr>
          <w:rFonts w:ascii="Times New Roman" w:hAnsi="Times New Roman"/>
          <w:sz w:val="24"/>
          <w:szCs w:val="24"/>
        </w:rPr>
        <w:t>Wastewater Treatment Plants</w:t>
      </w:r>
      <w:commentRangeEnd w:id="8"/>
      <w:r>
        <w:rPr>
          <w:rStyle w:val="CommentReference"/>
          <w:rFonts w:ascii="Times New Roman" w:hAnsi="Times New Roman"/>
          <w:sz w:val="24"/>
          <w:szCs w:val="24"/>
        </w:rPr>
        <w:commentReference w:id="8"/>
      </w:r>
    </w:p>
    <w:p>
      <w:pPr>
        <w:pStyle w:val="Paragraph"/>
        <w:numPr>
          <w:ilvl w:val="0"/>
          <w:numId w:val="13"/>
        </w:numPr>
        <w:rPr>
          <w:rFonts w:ascii="Times New Roman" w:hAnsi="Times New Roman"/>
          <w:sz w:val="24"/>
          <w:szCs w:val="24"/>
        </w:rPr>
      </w:pPr>
      <w:r>
        <w:rPr>
          <w:rFonts w:ascii="Times New Roman" w:hAnsi="Times New Roman"/>
          <w:sz w:val="24"/>
          <w:szCs w:val="24"/>
        </w:rPr>
        <w:t>Sources of Exposure</w:t>
      </w:r>
    </w:p>
    <w:p>
      <w:pPr>
        <w:pStyle w:val="Paragraph"/>
        <w:rPr>
          <w:rFonts w:ascii="Times New Roman" w:hAnsi="Times New Roman"/>
          <w:sz w:val="24"/>
          <w:szCs w:val="24"/>
        </w:rPr>
      </w:pPr>
      <w:r>
        <w:rPr>
          <w:rFonts w:ascii="Times New Roman" w:hAnsi="Times New Roman"/>
          <w:sz w:val="24"/>
          <w:szCs w:val="24"/>
        </w:rPr>
        <w:t>Surface Water</w:t>
      </w:r>
    </w:p>
    <w:p>
      <w:pPr>
        <w:pStyle w:val="Paragraph"/>
        <w:rPr>
          <w:rFonts w:ascii="Times New Roman" w:hAnsi="Times New Roman"/>
          <w:sz w:val="24"/>
          <w:szCs w:val="24"/>
        </w:rPr>
      </w:pPr>
      <w:r>
        <w:rPr>
          <w:rFonts w:ascii="Times New Roman" w:hAnsi="Times New Roman"/>
          <w:sz w:val="24"/>
          <w:szCs w:val="24"/>
        </w:rPr>
        <w:t>Groundwater</w:t>
      </w:r>
    </w:p>
    <w:p>
      <w:pPr>
        <w:pStyle w:val="Paragraph"/>
        <w:rPr>
          <w:rFonts w:ascii="Times New Roman" w:hAnsi="Times New Roman"/>
          <w:sz w:val="24"/>
          <w:szCs w:val="24"/>
        </w:rPr>
      </w:pPr>
      <w:r>
        <w:rPr>
          <w:rFonts w:ascii="Times New Roman" w:hAnsi="Times New Roman"/>
          <w:sz w:val="24"/>
          <w:szCs w:val="24"/>
        </w:rPr>
        <w:t>Drinking Water</w:t>
      </w:r>
    </w:p>
    <w:p>
      <w:pPr>
        <w:pStyle w:val="Paragraph"/>
        <w:numPr>
          <w:ilvl w:val="1"/>
          <w:numId w:val="13"/>
        </w:numPr>
        <w:rPr>
          <w:rFonts w:ascii="Times New Roman" w:hAnsi="Times New Roman"/>
          <w:sz w:val="24"/>
          <w:szCs w:val="24"/>
        </w:rPr>
      </w:pPr>
      <w:r>
        <w:rPr>
          <w:rFonts w:ascii="Times New Roman" w:hAnsi="Times New Roman"/>
          <w:sz w:val="24"/>
          <w:szCs w:val="24"/>
        </w:rPr>
        <w:t>Public Water Systems</w:t>
      </w:r>
    </w:p>
    <w:p>
      <w:pPr>
        <w:pStyle w:val="Paragraph"/>
        <w:numPr>
          <w:ilvl w:val="1"/>
          <w:numId w:val="13"/>
        </w:numPr>
        <w:rPr>
          <w:rFonts w:ascii="Times New Roman" w:hAnsi="Times New Roman"/>
          <w:sz w:val="24"/>
          <w:szCs w:val="24"/>
        </w:rPr>
      </w:pPr>
      <w:r>
        <w:rPr>
          <w:rFonts w:ascii="Times New Roman" w:hAnsi="Times New Roman"/>
          <w:sz w:val="24"/>
          <w:szCs w:val="24"/>
        </w:rPr>
        <w:t>Domestic Wells</w:t>
      </w:r>
    </w:p>
    <w:p>
      <w:pPr>
        <w:pStyle w:val="Paragraph"/>
        <w:rPr>
          <w:rFonts w:ascii="Times New Roman" w:hAnsi="Times New Roman"/>
          <w:sz w:val="24"/>
          <w:szCs w:val="24"/>
        </w:rPr>
      </w:pPr>
      <w:r>
        <w:rPr>
          <w:rFonts w:ascii="Times New Roman" w:hAnsi="Times New Roman"/>
          <w:sz w:val="24"/>
          <w:szCs w:val="24"/>
        </w:rPr>
        <w:t>There is limited tracking of historical PFAS use in Nevada and limited environmental monitoring data. Therefore, the locations of facilities that are potentially associated with PFAS materials as identified in the Association of State Drinking Water Administrators (ASDWA) guidance (</w:t>
      </w:r>
      <w:hyperlink r:id="rId21" w:history="1">
        <w:r>
          <w:rPr>
            <w:rStyle w:val="Hyperlink"/>
            <w:rFonts w:ascii="Times New Roman" w:hAnsi="Times New Roman"/>
            <w:noProof w:val="0"/>
            <w:sz w:val="24"/>
            <w:szCs w:val="24"/>
          </w:rPr>
          <w:t>ASDWA, Mapping Guide for Per- and Polyfluoroalkyl Substances (PFAS) Source Water Assessments, Appendix A</w:t>
        </w:r>
      </w:hyperlink>
      <w:r>
        <w:rPr>
          <w:rFonts w:ascii="Times New Roman" w:hAnsi="Times New Roman"/>
          <w:sz w:val="24"/>
          <w:szCs w:val="24"/>
        </w:rPr>
        <w:t>) are being used to help inform where PFAS might be present in the environment. Details on the evaluation are based on the following available information:</w:t>
      </w:r>
    </w:p>
    <w:p>
      <w:pPr>
        <w:pStyle w:val="Paragraph"/>
        <w:ind w:left="720"/>
        <w:rPr>
          <w:rFonts w:ascii="Times New Roman" w:hAnsi="Times New Roman"/>
          <w:b/>
          <w:bCs/>
          <w:sz w:val="24"/>
          <w:szCs w:val="24"/>
        </w:rPr>
      </w:pPr>
      <w:bookmarkStart w:id="9" w:name="_Hlk82868359"/>
      <w:r>
        <w:rPr>
          <w:rFonts w:ascii="Times New Roman" w:hAnsi="Times New Roman"/>
          <w:b/>
          <w:bCs/>
          <w:sz w:val="24"/>
          <w:szCs w:val="24"/>
        </w:rPr>
        <w:t>Facilities by NAICS Code</w:t>
      </w:r>
    </w:p>
    <w:bookmarkEnd w:id="9"/>
    <w:p>
      <w:pPr>
        <w:pStyle w:val="Paragraph"/>
        <w:numPr>
          <w:ilvl w:val="0"/>
          <w:numId w:val="14"/>
        </w:numPr>
        <w:rPr>
          <w:rFonts w:ascii="Times New Roman" w:hAnsi="Times New Roman"/>
          <w:sz w:val="24"/>
          <w:szCs w:val="24"/>
        </w:rPr>
      </w:pPr>
      <w:r>
        <w:rPr>
          <w:rFonts w:ascii="Times New Roman" w:hAnsi="Times New Roman"/>
          <w:sz w:val="24"/>
          <w:szCs w:val="24"/>
        </w:rPr>
        <w:t>All facilities with North American Industry Classification System (NAICS) Codes in ASDWA guidance from EPA facility registry system (FRS) database</w:t>
      </w:r>
    </w:p>
    <w:p>
      <w:pPr>
        <w:pStyle w:val="Paragraph"/>
        <w:numPr>
          <w:ilvl w:val="0"/>
          <w:numId w:val="14"/>
        </w:numPr>
        <w:rPr>
          <w:rFonts w:ascii="Times New Roman" w:hAnsi="Times New Roman"/>
          <w:sz w:val="24"/>
          <w:szCs w:val="24"/>
        </w:rPr>
      </w:pPr>
      <w:r>
        <w:rPr>
          <w:rFonts w:ascii="Times New Roman" w:hAnsi="Times New Roman"/>
          <w:sz w:val="24"/>
          <w:szCs w:val="24"/>
        </w:rPr>
        <w:t>Large Quantity Hazardous Waste Generators with NAICS Codes in ASDWA guidance from EPA FRS database</w:t>
      </w:r>
    </w:p>
    <w:p>
      <w:pPr>
        <w:pStyle w:val="Paragraph"/>
        <w:numPr>
          <w:ilvl w:val="0"/>
          <w:numId w:val="14"/>
        </w:numPr>
        <w:rPr>
          <w:rFonts w:ascii="Times New Roman" w:hAnsi="Times New Roman"/>
          <w:sz w:val="24"/>
          <w:szCs w:val="24"/>
        </w:rPr>
      </w:pPr>
      <w:r>
        <w:rPr>
          <w:rFonts w:ascii="Times New Roman" w:hAnsi="Times New Roman"/>
          <w:sz w:val="24"/>
          <w:szCs w:val="24"/>
        </w:rPr>
        <w:t>Facilities having air quality operating permits (AQOPs) with NAICS Codes in ASDWA guidance from NDEP database</w:t>
      </w:r>
    </w:p>
    <w:p>
      <w:pPr>
        <w:pStyle w:val="Paragraph"/>
        <w:ind w:left="720"/>
        <w:rPr>
          <w:rFonts w:ascii="Times New Roman" w:hAnsi="Times New Roman"/>
          <w:b/>
          <w:bCs/>
          <w:sz w:val="24"/>
          <w:szCs w:val="24"/>
        </w:rPr>
      </w:pPr>
      <w:r>
        <w:rPr>
          <w:rFonts w:ascii="Times New Roman" w:hAnsi="Times New Roman"/>
          <w:b/>
          <w:bCs/>
          <w:sz w:val="24"/>
          <w:szCs w:val="24"/>
        </w:rPr>
        <w:t>Facilities From NDEP databases</w:t>
      </w:r>
    </w:p>
    <w:p>
      <w:pPr>
        <w:pStyle w:val="Paragraph"/>
        <w:numPr>
          <w:ilvl w:val="0"/>
          <w:numId w:val="15"/>
        </w:numPr>
        <w:rPr>
          <w:rFonts w:ascii="Times New Roman" w:hAnsi="Times New Roman"/>
          <w:sz w:val="24"/>
          <w:szCs w:val="24"/>
        </w:rPr>
      </w:pPr>
      <w:r>
        <w:rPr>
          <w:rFonts w:ascii="Times New Roman" w:hAnsi="Times New Roman"/>
          <w:sz w:val="24"/>
          <w:szCs w:val="24"/>
        </w:rPr>
        <w:t>Landfills from NDEP database</w:t>
      </w:r>
    </w:p>
    <w:p>
      <w:pPr>
        <w:pStyle w:val="Paragraph"/>
        <w:numPr>
          <w:ilvl w:val="0"/>
          <w:numId w:val="15"/>
        </w:numPr>
        <w:rPr>
          <w:rFonts w:ascii="Times New Roman" w:hAnsi="Times New Roman"/>
          <w:sz w:val="24"/>
          <w:szCs w:val="24"/>
        </w:rPr>
      </w:pPr>
      <w:r>
        <w:rPr>
          <w:rFonts w:ascii="Times New Roman" w:hAnsi="Times New Roman"/>
          <w:sz w:val="24"/>
          <w:szCs w:val="24"/>
        </w:rPr>
        <w:t>POTWs from NDEP database</w:t>
      </w:r>
    </w:p>
    <w:p>
      <w:pPr>
        <w:pStyle w:val="Paragraph"/>
        <w:numPr>
          <w:ilvl w:val="0"/>
          <w:numId w:val="15"/>
        </w:numPr>
        <w:rPr>
          <w:rFonts w:ascii="Times New Roman" w:hAnsi="Times New Roman"/>
          <w:sz w:val="24"/>
          <w:szCs w:val="24"/>
        </w:rPr>
      </w:pPr>
      <w:r>
        <w:rPr>
          <w:rFonts w:ascii="Times New Roman" w:hAnsi="Times New Roman"/>
          <w:sz w:val="24"/>
          <w:szCs w:val="24"/>
        </w:rPr>
        <w:t>Military bases and other Airports</w:t>
      </w:r>
    </w:p>
    <w:p>
      <w:pPr>
        <w:pStyle w:val="Paragraph"/>
        <w:numPr>
          <w:ilvl w:val="0"/>
          <w:numId w:val="15"/>
        </w:numPr>
        <w:rPr>
          <w:rFonts w:ascii="Times New Roman" w:hAnsi="Times New Roman"/>
          <w:sz w:val="24"/>
          <w:szCs w:val="24"/>
        </w:rPr>
      </w:pPr>
      <w:r>
        <w:rPr>
          <w:rFonts w:ascii="Times New Roman" w:hAnsi="Times New Roman"/>
          <w:sz w:val="24"/>
          <w:szCs w:val="24"/>
        </w:rPr>
        <w:t>Other facilities (firefighter training, etc.)</w:t>
      </w:r>
    </w:p>
    <w:p>
      <w:pPr>
        <w:pStyle w:val="Paragraph"/>
        <w:numPr>
          <w:ilvl w:val="0"/>
          <w:numId w:val="13"/>
        </w:numPr>
        <w:rPr>
          <w:rFonts w:ascii="Times New Roman" w:hAnsi="Times New Roman"/>
          <w:sz w:val="24"/>
          <w:szCs w:val="24"/>
        </w:rPr>
      </w:pPr>
      <w:r>
        <w:rPr>
          <w:rFonts w:ascii="Times New Roman" w:hAnsi="Times New Roman"/>
          <w:sz w:val="24"/>
          <w:szCs w:val="24"/>
        </w:rPr>
        <w:t>Future Actions</w:t>
      </w:r>
    </w:p>
    <w:p>
      <w:pPr>
        <w:pStyle w:val="Paragraph"/>
        <w:rPr>
          <w:rFonts w:ascii="Times New Roman" w:hAnsi="Times New Roman"/>
          <w:sz w:val="24"/>
          <w:szCs w:val="24"/>
        </w:rPr>
      </w:pPr>
      <w:r>
        <w:rPr>
          <w:rFonts w:ascii="Times New Roman" w:hAnsi="Times New Roman"/>
          <w:sz w:val="24"/>
          <w:szCs w:val="24"/>
        </w:rPr>
        <w:t>NDEP has utilized a drinking water source ranking assessment GIS tool to conduct a preliminary PFAS screening on drinking water protection areas (DWPA) within Nevada.</w:t>
      </w:r>
      <w:r>
        <w:rPr>
          <w:rFonts w:ascii="Times New Roman" w:eastAsiaTheme="minorHAnsi" w:hAnsi="Times New Roman"/>
          <w:sz w:val="24"/>
          <w:szCs w:val="24"/>
        </w:rPr>
        <w:t xml:space="preserve"> </w:t>
      </w:r>
      <w:r>
        <w:rPr>
          <w:rFonts w:ascii="Times New Roman" w:hAnsi="Times New Roman"/>
          <w:sz w:val="24"/>
          <w:szCs w:val="24"/>
        </w:rPr>
        <w:t xml:space="preserve">The tool uses several input GIS feature classes, a python script to prepare the DWPA feature class on which the assessment is run, and SQL Server database views to calculate a sample prioritization score for each DWPA. By using available geodatabases to develop State-wide maps, potential risk locations for exposure related to drinking water sources can be identified. The sampling tool will serve as an initial approach for this screening level evaluation. Drinking water sources are being </w:t>
      </w:r>
      <w:r>
        <w:rPr>
          <w:rFonts w:ascii="Times New Roman" w:hAnsi="Times New Roman"/>
          <w:sz w:val="24"/>
          <w:szCs w:val="24"/>
        </w:rPr>
        <w:lastRenderedPageBreak/>
        <w:t xml:space="preserve">identified that supply regulated public water systems. This is a screening level approach and detailed information is not available for analysis of exposure pathways. </w:t>
      </w:r>
    </w:p>
    <w:p>
      <w:pPr>
        <w:pStyle w:val="Paragraph"/>
        <w:rPr>
          <w:rFonts w:ascii="Times New Roman" w:hAnsi="Times New Roman"/>
          <w:sz w:val="24"/>
          <w:szCs w:val="24"/>
        </w:rPr>
      </w:pPr>
      <w:commentRangeStart w:id="10"/>
      <w:r>
        <w:rPr>
          <w:rFonts w:ascii="Times New Roman" w:hAnsi="Times New Roman"/>
          <w:sz w:val="24"/>
          <w:szCs w:val="24"/>
        </w:rPr>
        <w:t xml:space="preserve">Additional considerations may be given to address locations in the State that rely on private domestic wells for drinking water. </w:t>
      </w:r>
      <w:commentRangeEnd w:id="10"/>
      <w:r>
        <w:rPr>
          <w:rStyle w:val="CommentReference"/>
        </w:rPr>
        <w:commentReference w:id="10"/>
      </w:r>
    </w:p>
    <w:p>
      <w:pPr>
        <w:spacing w:line="256" w:lineRule="auto"/>
        <w:rPr>
          <w:rFonts w:ascii="Times New Roman" w:hAnsi="Times New Roman"/>
          <w:sz w:val="24"/>
          <w:szCs w:val="24"/>
        </w:rPr>
      </w:pPr>
      <w:r>
        <w:rPr>
          <w:rFonts w:ascii="Times New Roman" w:hAnsi="Times New Roman"/>
          <w:sz w:val="24"/>
          <w:szCs w:val="24"/>
        </w:rPr>
        <w:t xml:space="preserve">Developing a routine monitoring strategy based on the potential risks identified will ensure exposure to PFAS will be minimized through drinking water sources. The following items are planned actions that will support efforts to characterize the extent of PFAS contamination in Nevada. </w:t>
      </w:r>
    </w:p>
    <w:p>
      <w:pPr>
        <w:spacing w:line="256" w:lineRule="auto"/>
        <w:rPr>
          <w:rFonts w:ascii="Times New Roman" w:hAnsi="Times New Roman"/>
          <w:sz w:val="24"/>
          <w:szCs w:val="24"/>
        </w:rPr>
      </w:pPr>
    </w:p>
    <w:p>
      <w:pPr>
        <w:pStyle w:val="ListParagraph"/>
        <w:numPr>
          <w:ilvl w:val="0"/>
          <w:numId w:val="19"/>
        </w:numPr>
        <w:spacing w:line="256" w:lineRule="auto"/>
        <w:rPr>
          <w:rFonts w:ascii="Times New Roman" w:hAnsi="Times New Roman"/>
          <w:sz w:val="24"/>
          <w:szCs w:val="24"/>
        </w:rPr>
      </w:pPr>
      <w:r>
        <w:rPr>
          <w:rFonts w:ascii="Times New Roman" w:hAnsi="Times New Roman"/>
          <w:sz w:val="24"/>
          <w:szCs w:val="24"/>
        </w:rPr>
        <w:t>Grant funding from EPA for Drinking Water &amp; Environmental Sampling</w:t>
      </w:r>
    </w:p>
    <w:p>
      <w:pPr>
        <w:pStyle w:val="ListParagraph"/>
        <w:numPr>
          <w:ilvl w:val="1"/>
          <w:numId w:val="19"/>
        </w:numPr>
        <w:spacing w:line="256" w:lineRule="auto"/>
        <w:rPr>
          <w:rFonts w:ascii="Times New Roman" w:hAnsi="Times New Roman"/>
          <w:sz w:val="24"/>
          <w:szCs w:val="24"/>
        </w:rPr>
      </w:pPr>
      <w:r>
        <w:rPr>
          <w:rFonts w:ascii="Times New Roman" w:hAnsi="Times New Roman"/>
          <w:sz w:val="24"/>
          <w:szCs w:val="24"/>
        </w:rPr>
        <w:t>Small Amount for targeted/voluntary sampling</w:t>
      </w:r>
    </w:p>
    <w:p>
      <w:pPr>
        <w:pStyle w:val="ListParagraph"/>
        <w:numPr>
          <w:ilvl w:val="1"/>
          <w:numId w:val="19"/>
        </w:numPr>
        <w:spacing w:line="256" w:lineRule="auto"/>
        <w:rPr>
          <w:rFonts w:ascii="Times New Roman" w:hAnsi="Times New Roman"/>
          <w:sz w:val="24"/>
          <w:szCs w:val="24"/>
        </w:rPr>
      </w:pPr>
      <w:r>
        <w:rPr>
          <w:rFonts w:ascii="Times New Roman" w:hAnsi="Times New Roman"/>
          <w:sz w:val="24"/>
          <w:szCs w:val="24"/>
        </w:rPr>
        <w:t>Begin Contract in 2</w:t>
      </w:r>
      <w:r>
        <w:rPr>
          <w:rFonts w:ascii="Times New Roman" w:hAnsi="Times New Roman"/>
          <w:sz w:val="24"/>
          <w:szCs w:val="24"/>
          <w:vertAlign w:val="superscript"/>
        </w:rPr>
        <w:t>nd</w:t>
      </w:r>
      <w:r>
        <w:rPr>
          <w:rFonts w:ascii="Times New Roman" w:hAnsi="Times New Roman"/>
          <w:sz w:val="24"/>
          <w:szCs w:val="24"/>
        </w:rPr>
        <w:t xml:space="preserve"> Half 2022</w:t>
      </w:r>
    </w:p>
    <w:p>
      <w:pPr>
        <w:pStyle w:val="ListParagraph"/>
        <w:numPr>
          <w:ilvl w:val="0"/>
          <w:numId w:val="19"/>
        </w:numPr>
        <w:spacing w:line="256" w:lineRule="auto"/>
        <w:rPr>
          <w:rFonts w:ascii="Times New Roman" w:hAnsi="Times New Roman"/>
          <w:sz w:val="24"/>
          <w:szCs w:val="24"/>
        </w:rPr>
      </w:pPr>
      <w:r>
        <w:rPr>
          <w:rFonts w:ascii="Times New Roman" w:hAnsi="Times New Roman"/>
          <w:sz w:val="24"/>
          <w:szCs w:val="24"/>
        </w:rPr>
        <w:t>UCMR5</w:t>
      </w:r>
    </w:p>
    <w:p>
      <w:pPr>
        <w:spacing w:line="256" w:lineRule="auto"/>
        <w:rPr>
          <w:rFonts w:ascii="Times New Roman" w:hAnsi="Times New Roman"/>
          <w:sz w:val="24"/>
          <w:szCs w:val="24"/>
        </w:rPr>
      </w:pPr>
    </w:p>
    <w:p>
      <w:pPr>
        <w:spacing w:line="256" w:lineRule="auto"/>
        <w:rPr>
          <w:rFonts w:ascii="Times New Roman" w:hAnsi="Times New Roman"/>
          <w:sz w:val="24"/>
          <w:szCs w:val="24"/>
        </w:rPr>
      </w:pPr>
      <w:r>
        <w:rPr>
          <w:rFonts w:ascii="Times New Roman" w:hAnsi="Times New Roman"/>
          <w:sz w:val="24"/>
          <w:szCs w:val="24"/>
        </w:rPr>
        <w:t xml:space="preserve">The fifth Unregulated Contaminant Monitoring Rule (UCMR 5) published on December 27, 2021 requires sample collection for 30 chemical contaminants between 2023 and 2025 using analytical methods developed by EPA and consensus organizations. All PWSs serving more than 10,000 people, all serving 3,300 to 10,000 people, and 800 representative PWSs serving fewer than 3,300 people will be monitored. UCMR5 will provide new data that is needed to improve overall understanding of the frequency that 29 PFAS are found in drinking water systems with corresponding levels. The EPA continues to be responsible for all analytical costs associated with monitoring at systems serving 10,000 or fewer. More information on the monitoring scope can be found at the Agency’s </w:t>
      </w:r>
      <w:hyperlink r:id="rId22" w:history="1">
        <w:r>
          <w:rPr>
            <w:rStyle w:val="Hyperlink"/>
            <w:rFonts w:ascii="Times New Roman" w:hAnsi="Times New Roman"/>
            <w:noProof w:val="0"/>
            <w:sz w:val="24"/>
            <w:szCs w:val="24"/>
          </w:rPr>
          <w:t>website.</w:t>
        </w:r>
      </w:hyperlink>
      <w:r>
        <w:rPr>
          <w:rFonts w:ascii="Times New Roman" w:hAnsi="Times New Roman"/>
          <w:sz w:val="24"/>
          <w:szCs w:val="24"/>
        </w:rPr>
        <w:t xml:space="preserve"> </w:t>
      </w:r>
    </w:p>
    <w:p>
      <w:pPr>
        <w:spacing w:line="256" w:lineRule="auto"/>
        <w:rPr>
          <w:rFonts w:ascii="Times New Roman" w:hAnsi="Times New Roman"/>
          <w:sz w:val="24"/>
          <w:szCs w:val="24"/>
        </w:rPr>
      </w:pPr>
    </w:p>
    <w:p>
      <w:pPr>
        <w:spacing w:line="256" w:lineRule="auto"/>
        <w:rPr>
          <w:ins w:id="11" w:author="Joshua P Fortmann" w:date="2022-03-15T12:19:00Z"/>
          <w:rFonts w:ascii="Times New Roman" w:hAnsi="Times New Roman"/>
          <w:sz w:val="24"/>
          <w:szCs w:val="24"/>
        </w:rPr>
      </w:pPr>
      <w:r>
        <w:rPr>
          <w:rFonts w:ascii="Times New Roman" w:hAnsi="Times New Roman"/>
          <w:sz w:val="24"/>
          <w:szCs w:val="24"/>
        </w:rPr>
        <w:t xml:space="preserve">The results from the mentioned sampling and monitoring strategies will be compared to the current USEPA’s Health Advisory Levels (HALs). If drinking water sources are impacted above the HALs, </w:t>
      </w:r>
      <w:commentRangeStart w:id="12"/>
      <w:ins w:id="13" w:author="Joshua P Fortmann" w:date="2022-03-15T12:18:00Z">
        <w:r>
          <w:rPr>
            <w:rFonts w:ascii="Times New Roman" w:hAnsi="Times New Roman"/>
            <w:sz w:val="24"/>
            <w:szCs w:val="24"/>
          </w:rPr>
          <w:t>additional actions will be considered…</w:t>
        </w:r>
      </w:ins>
      <w:commentRangeEnd w:id="12"/>
      <w:ins w:id="14" w:author="Joshua P Fortmann" w:date="2022-03-15T12:20:00Z">
        <w:r>
          <w:rPr>
            <w:rStyle w:val="CommentReference"/>
          </w:rPr>
          <w:commentReference w:id="12"/>
        </w:r>
      </w:ins>
    </w:p>
    <w:p>
      <w:pPr>
        <w:spacing w:line="256" w:lineRule="auto"/>
        <w:ind w:firstLine="720"/>
        <w:rPr>
          <w:ins w:id="15" w:author="Joshua P Fortmann" w:date="2022-03-15T12:19:00Z"/>
          <w:rFonts w:ascii="Times New Roman" w:hAnsi="Times New Roman"/>
          <w:sz w:val="24"/>
          <w:szCs w:val="24"/>
        </w:rPr>
      </w:pPr>
      <w:ins w:id="16" w:author="Joshua P Fortmann" w:date="2022-03-15T12:19:00Z">
        <w:r>
          <w:rPr>
            <w:rFonts w:ascii="Times New Roman" w:hAnsi="Times New Roman"/>
            <w:sz w:val="24"/>
            <w:szCs w:val="24"/>
          </w:rPr>
          <w:t>a.</w:t>
        </w:r>
      </w:ins>
    </w:p>
    <w:p>
      <w:pPr>
        <w:spacing w:line="256" w:lineRule="auto"/>
        <w:ind w:firstLine="720"/>
        <w:rPr>
          <w:ins w:id="17" w:author="Joshua P Fortmann" w:date="2022-03-15T13:00:00Z"/>
          <w:rFonts w:ascii="Times New Roman" w:hAnsi="Times New Roman"/>
          <w:sz w:val="24"/>
          <w:szCs w:val="24"/>
        </w:rPr>
      </w:pPr>
      <w:ins w:id="18" w:author="Joshua P Fortmann" w:date="2022-03-15T12:19:00Z">
        <w:r>
          <w:rPr>
            <w:rFonts w:ascii="Times New Roman" w:hAnsi="Times New Roman"/>
            <w:sz w:val="24"/>
            <w:szCs w:val="24"/>
          </w:rPr>
          <w:t>b.</w:t>
        </w:r>
      </w:ins>
    </w:p>
    <w:p>
      <w:pPr>
        <w:spacing w:line="256" w:lineRule="auto"/>
        <w:ind w:firstLine="720"/>
        <w:rPr>
          <w:ins w:id="19" w:author="Joshua P Fortmann" w:date="2022-03-15T13:00:00Z"/>
          <w:rFonts w:ascii="Times New Roman" w:hAnsi="Times New Roman"/>
          <w:sz w:val="24"/>
          <w:szCs w:val="24"/>
        </w:rPr>
      </w:pPr>
    </w:p>
    <w:p>
      <w:pPr>
        <w:pStyle w:val="Paragraph"/>
        <w:numPr>
          <w:ilvl w:val="0"/>
          <w:numId w:val="13"/>
        </w:numPr>
        <w:rPr>
          <w:rFonts w:ascii="Times New Roman" w:hAnsi="Times New Roman"/>
          <w:sz w:val="24"/>
          <w:szCs w:val="24"/>
        </w:rPr>
      </w:pPr>
      <w:commentRangeStart w:id="20"/>
      <w:r>
        <w:rPr>
          <w:rFonts w:ascii="Times New Roman" w:hAnsi="Times New Roman"/>
          <w:sz w:val="24"/>
          <w:szCs w:val="24"/>
        </w:rPr>
        <w:t>Action items for PFAS exceedances, including investigative and clean-up activities…</w:t>
      </w:r>
      <w:commentRangeEnd w:id="20"/>
      <w:r>
        <w:rPr>
          <w:rStyle w:val="CommentReference"/>
        </w:rPr>
        <w:commentReference w:id="20"/>
      </w:r>
    </w:p>
    <w:p>
      <w:pPr>
        <w:pStyle w:val="Paragraph"/>
        <w:numPr>
          <w:ilvl w:val="0"/>
          <w:numId w:val="13"/>
        </w:numPr>
        <w:rPr>
          <w:rFonts w:ascii="Times New Roman" w:hAnsi="Times New Roman"/>
          <w:sz w:val="24"/>
          <w:szCs w:val="24"/>
        </w:rPr>
      </w:pPr>
      <w:r>
        <w:rPr>
          <w:rFonts w:ascii="Times New Roman" w:hAnsi="Times New Roman"/>
          <w:sz w:val="24"/>
          <w:szCs w:val="24"/>
        </w:rPr>
        <w:t>Basic Comparison Levels (BCLs)</w:t>
      </w:r>
    </w:p>
    <w:p>
      <w:pPr>
        <w:pStyle w:val="Paragraph"/>
        <w:rPr>
          <w:rFonts w:ascii="Times New Roman" w:hAnsi="Times New Roman"/>
          <w:sz w:val="24"/>
          <w:szCs w:val="24"/>
        </w:rPr>
      </w:pPr>
      <w:r>
        <w:rPr>
          <w:rFonts w:ascii="Times New Roman" w:hAnsi="Times New Roman"/>
          <w:sz w:val="24"/>
          <w:szCs w:val="24"/>
        </w:rPr>
        <w:t>The NDEP Basic Comparison Levels (BCLs) address human health exposure pathways. The comparison of site characterization data against risk-based media concentrations provide for an initial screening evaluation to assist users in risk assessment components such as the evaluation of data usability, determination of extent of contamination, identification of chemicals of potential concern, and identification of preliminary remediation goals. The BCLs for PFOA and PFOS are 0.667 µg/L in addition to PFBS at 667 µg/L. As mentioned in the “</w:t>
      </w:r>
      <w:hyperlink r:id="rId23" w:history="1">
        <w:r>
          <w:rPr>
            <w:rStyle w:val="Hyperlink"/>
            <w:rFonts w:ascii="Times New Roman" w:hAnsi="Times New Roman"/>
            <w:noProof w:val="0"/>
            <w:sz w:val="24"/>
            <w:szCs w:val="24"/>
          </w:rPr>
          <w:t>User’s Guide and Background Technical Document for the Nevada Division of Environmental Protection Basic Comparison Levels for Human Health for the BMI Complex and Common Areas</w:t>
        </w:r>
      </w:hyperlink>
      <w:r>
        <w:rPr>
          <w:rFonts w:ascii="Times New Roman" w:hAnsi="Times New Roman"/>
          <w:sz w:val="24"/>
          <w:szCs w:val="24"/>
        </w:rPr>
        <w:t xml:space="preserve">” from 2017, the BCLs for PFOA and PFOS were derived using the toxicity criteria utilized by the USEPA </w:t>
      </w:r>
      <w:proofErr w:type="spellStart"/>
      <w:r>
        <w:rPr>
          <w:rFonts w:ascii="Times New Roman" w:hAnsi="Times New Roman"/>
          <w:sz w:val="24"/>
          <w:szCs w:val="24"/>
        </w:rPr>
        <w:t>USEPA</w:t>
      </w:r>
      <w:proofErr w:type="spellEnd"/>
      <w:r>
        <w:rPr>
          <w:rFonts w:ascii="Times New Roman" w:hAnsi="Times New Roman"/>
          <w:sz w:val="24"/>
          <w:szCs w:val="24"/>
        </w:rPr>
        <w:t xml:space="preserve"> (2016a, b) to develop drinking water health advisories for these two chemicals was used. For PFOA, the oral cancer slope factor of 0.07 (mg/kg-day)</w:t>
      </w:r>
      <w:r>
        <w:rPr>
          <w:rFonts w:ascii="Times New Roman" w:hAnsi="Times New Roman"/>
          <w:sz w:val="24"/>
          <w:szCs w:val="24"/>
          <w:vertAlign w:val="superscript"/>
        </w:rPr>
        <w:t>-1</w:t>
      </w:r>
      <w:r>
        <w:rPr>
          <w:rFonts w:ascii="Times New Roman" w:hAnsi="Times New Roman"/>
          <w:sz w:val="24"/>
          <w:szCs w:val="24"/>
        </w:rPr>
        <w:t xml:space="preserve"> and the reference dose (</w:t>
      </w:r>
      <w:proofErr w:type="spellStart"/>
      <w:r>
        <w:rPr>
          <w:rFonts w:ascii="Times New Roman" w:hAnsi="Times New Roman"/>
          <w:sz w:val="24"/>
          <w:szCs w:val="24"/>
        </w:rPr>
        <w:t>RfD</w:t>
      </w:r>
      <w:proofErr w:type="spellEnd"/>
      <w:r>
        <w:rPr>
          <w:rFonts w:ascii="Times New Roman" w:hAnsi="Times New Roman"/>
          <w:sz w:val="24"/>
          <w:szCs w:val="24"/>
        </w:rPr>
        <w:t xml:space="preserve">) of 0.00002 mg/kg-day were used. The International Agency for Research on Cancer (IARC) </w:t>
      </w:r>
      <w:r>
        <w:rPr>
          <w:rFonts w:ascii="Times New Roman" w:hAnsi="Times New Roman"/>
          <w:sz w:val="24"/>
          <w:szCs w:val="24"/>
        </w:rPr>
        <w:lastRenderedPageBreak/>
        <w:t xml:space="preserve">classifies PFOA as being possibly carcinogenic to humans (Group 2B). The oral slope factor is based on a rat study by </w:t>
      </w:r>
      <w:proofErr w:type="spellStart"/>
      <w:r>
        <w:rPr>
          <w:rFonts w:ascii="Times New Roman" w:hAnsi="Times New Roman"/>
          <w:sz w:val="24"/>
          <w:szCs w:val="24"/>
        </w:rPr>
        <w:t>Butenhoff</w:t>
      </w:r>
      <w:proofErr w:type="spellEnd"/>
      <w:r>
        <w:rPr>
          <w:rFonts w:ascii="Times New Roman" w:hAnsi="Times New Roman"/>
          <w:sz w:val="24"/>
          <w:szCs w:val="24"/>
        </w:rPr>
        <w:t xml:space="preserve"> et al. (2012) that found an increased incidence in testicular Leydig cell tumors in rats. The </w:t>
      </w:r>
      <w:proofErr w:type="spellStart"/>
      <w:r>
        <w:rPr>
          <w:rFonts w:ascii="Times New Roman" w:hAnsi="Times New Roman"/>
          <w:sz w:val="24"/>
          <w:szCs w:val="24"/>
        </w:rPr>
        <w:t>RfD</w:t>
      </w:r>
      <w:proofErr w:type="spellEnd"/>
      <w:r>
        <w:rPr>
          <w:rFonts w:ascii="Times New Roman" w:hAnsi="Times New Roman"/>
          <w:sz w:val="24"/>
          <w:szCs w:val="24"/>
        </w:rPr>
        <w:t xml:space="preserve"> is based on developmental effects in mice from Lau et al. (2006). For PFOS, the </w:t>
      </w:r>
      <w:proofErr w:type="spellStart"/>
      <w:r>
        <w:rPr>
          <w:rFonts w:ascii="Times New Roman" w:hAnsi="Times New Roman"/>
          <w:sz w:val="24"/>
          <w:szCs w:val="24"/>
        </w:rPr>
        <w:t>RfD</w:t>
      </w:r>
      <w:proofErr w:type="spellEnd"/>
      <w:r>
        <w:rPr>
          <w:rFonts w:ascii="Times New Roman" w:hAnsi="Times New Roman"/>
          <w:sz w:val="24"/>
          <w:szCs w:val="24"/>
        </w:rPr>
        <w:t xml:space="preserve"> of 0.00002 mg/kg-day based on developmental effects in rats from a study by </w:t>
      </w:r>
      <w:proofErr w:type="spellStart"/>
      <w:r>
        <w:rPr>
          <w:rFonts w:ascii="Times New Roman" w:hAnsi="Times New Roman"/>
          <w:sz w:val="24"/>
          <w:szCs w:val="24"/>
        </w:rPr>
        <w:t>Luebker</w:t>
      </w:r>
      <w:proofErr w:type="spellEnd"/>
      <w:r>
        <w:rPr>
          <w:rFonts w:ascii="Times New Roman" w:hAnsi="Times New Roman"/>
          <w:sz w:val="24"/>
          <w:szCs w:val="24"/>
        </w:rPr>
        <w:t xml:space="preserve"> et al. (2005).</w:t>
      </w:r>
    </w:p>
    <w:p>
      <w:pPr>
        <w:kinsoku w:val="0"/>
        <w:overflowPunct w:val="0"/>
        <w:autoSpaceDE w:val="0"/>
        <w:autoSpaceDN w:val="0"/>
        <w:adjustRightInd w:val="0"/>
        <w:spacing w:line="266" w:lineRule="exact"/>
        <w:ind w:left="40"/>
        <w:rPr>
          <w:rFonts w:ascii="Times New Roman" w:hAnsi="Times New Roman"/>
          <w:sz w:val="24"/>
          <w:szCs w:val="24"/>
          <w:lang w:eastAsia="en-CA"/>
        </w:rPr>
      </w:pPr>
      <w:r>
        <w:rPr>
          <w:rFonts w:ascii="Times New Roman" w:hAnsi="Times New Roman"/>
          <w:sz w:val="24"/>
          <w:szCs w:val="24"/>
          <w:lang w:eastAsia="en-CA"/>
        </w:rPr>
        <w:t>These</w:t>
      </w:r>
      <w:r>
        <w:rPr>
          <w:rFonts w:ascii="Times New Roman" w:hAnsi="Times New Roman"/>
          <w:spacing w:val="-7"/>
          <w:sz w:val="24"/>
          <w:szCs w:val="24"/>
          <w:lang w:eastAsia="en-CA"/>
        </w:rPr>
        <w:t xml:space="preserve"> </w:t>
      </w:r>
      <w:r>
        <w:rPr>
          <w:rFonts w:ascii="Times New Roman" w:hAnsi="Times New Roman"/>
          <w:sz w:val="24"/>
          <w:szCs w:val="24"/>
          <w:lang w:eastAsia="en-CA"/>
        </w:rPr>
        <w:t>BCLs</w:t>
      </w:r>
      <w:r>
        <w:rPr>
          <w:rFonts w:ascii="Times New Roman" w:hAnsi="Times New Roman"/>
          <w:spacing w:val="-7"/>
          <w:sz w:val="24"/>
          <w:szCs w:val="24"/>
          <w:lang w:eastAsia="en-CA"/>
        </w:rPr>
        <w:t xml:space="preserve"> </w:t>
      </w:r>
      <w:r>
        <w:rPr>
          <w:rFonts w:ascii="Times New Roman" w:hAnsi="Times New Roman"/>
          <w:sz w:val="24"/>
          <w:szCs w:val="24"/>
          <w:lang w:eastAsia="en-CA"/>
        </w:rPr>
        <w:t>are</w:t>
      </w:r>
      <w:r>
        <w:rPr>
          <w:rFonts w:ascii="Times New Roman" w:hAnsi="Times New Roman"/>
          <w:spacing w:val="-7"/>
          <w:sz w:val="24"/>
          <w:szCs w:val="24"/>
          <w:lang w:eastAsia="en-CA"/>
        </w:rPr>
        <w:t xml:space="preserve"> </w:t>
      </w:r>
      <w:r>
        <w:rPr>
          <w:rFonts w:ascii="Times New Roman" w:hAnsi="Times New Roman"/>
          <w:sz w:val="24"/>
          <w:szCs w:val="24"/>
          <w:lang w:eastAsia="en-CA"/>
        </w:rPr>
        <w:t>designed</w:t>
      </w:r>
      <w:r>
        <w:rPr>
          <w:rFonts w:ascii="Times New Roman" w:hAnsi="Times New Roman"/>
          <w:spacing w:val="-8"/>
          <w:sz w:val="24"/>
          <w:szCs w:val="24"/>
          <w:lang w:eastAsia="en-CA"/>
        </w:rPr>
        <w:t xml:space="preserve"> </w:t>
      </w:r>
      <w:r>
        <w:rPr>
          <w:rFonts w:ascii="Times New Roman" w:hAnsi="Times New Roman"/>
          <w:sz w:val="24"/>
          <w:szCs w:val="24"/>
          <w:lang w:eastAsia="en-CA"/>
        </w:rPr>
        <w:t>for</w:t>
      </w:r>
      <w:r>
        <w:rPr>
          <w:rFonts w:ascii="Times New Roman" w:hAnsi="Times New Roman"/>
          <w:spacing w:val="-7"/>
          <w:sz w:val="24"/>
          <w:szCs w:val="24"/>
          <w:lang w:eastAsia="en-CA"/>
        </w:rPr>
        <w:t xml:space="preserve"> </w:t>
      </w:r>
      <w:r>
        <w:rPr>
          <w:rFonts w:ascii="Times New Roman" w:hAnsi="Times New Roman"/>
          <w:sz w:val="24"/>
          <w:szCs w:val="24"/>
          <w:lang w:eastAsia="en-CA"/>
        </w:rPr>
        <w:t>use</w:t>
      </w:r>
      <w:r>
        <w:rPr>
          <w:rFonts w:ascii="Times New Roman" w:hAnsi="Times New Roman"/>
          <w:spacing w:val="-7"/>
          <w:sz w:val="24"/>
          <w:szCs w:val="24"/>
          <w:lang w:eastAsia="en-CA"/>
        </w:rPr>
        <w:t xml:space="preserve"> </w:t>
      </w:r>
      <w:r>
        <w:rPr>
          <w:rFonts w:ascii="Times New Roman" w:hAnsi="Times New Roman"/>
          <w:sz w:val="24"/>
          <w:szCs w:val="24"/>
          <w:lang w:eastAsia="en-CA"/>
        </w:rPr>
        <w:t>at</w:t>
      </w:r>
      <w:r>
        <w:rPr>
          <w:rFonts w:ascii="Times New Roman" w:hAnsi="Times New Roman"/>
          <w:spacing w:val="-7"/>
          <w:sz w:val="24"/>
          <w:szCs w:val="24"/>
          <w:lang w:eastAsia="en-CA"/>
        </w:rPr>
        <w:t xml:space="preserve"> </w:t>
      </w:r>
      <w:r>
        <w:rPr>
          <w:rFonts w:ascii="Times New Roman" w:hAnsi="Times New Roman"/>
          <w:sz w:val="24"/>
          <w:szCs w:val="24"/>
          <w:lang w:eastAsia="en-CA"/>
        </w:rPr>
        <w:t>the</w:t>
      </w:r>
      <w:r>
        <w:rPr>
          <w:rFonts w:ascii="Times New Roman" w:hAnsi="Times New Roman"/>
          <w:spacing w:val="-7"/>
          <w:sz w:val="24"/>
          <w:szCs w:val="24"/>
          <w:lang w:eastAsia="en-CA"/>
        </w:rPr>
        <w:t xml:space="preserve"> </w:t>
      </w:r>
      <w:r>
        <w:rPr>
          <w:rFonts w:ascii="Times New Roman" w:hAnsi="Times New Roman"/>
          <w:sz w:val="24"/>
          <w:szCs w:val="24"/>
          <w:lang w:eastAsia="en-CA"/>
        </w:rPr>
        <w:t>BMI</w:t>
      </w:r>
      <w:r>
        <w:rPr>
          <w:rFonts w:ascii="Times New Roman" w:hAnsi="Times New Roman"/>
          <w:spacing w:val="-7"/>
          <w:sz w:val="24"/>
          <w:szCs w:val="24"/>
          <w:lang w:eastAsia="en-CA"/>
        </w:rPr>
        <w:t xml:space="preserve"> </w:t>
      </w:r>
      <w:r>
        <w:rPr>
          <w:rFonts w:ascii="Times New Roman" w:hAnsi="Times New Roman"/>
          <w:sz w:val="24"/>
          <w:szCs w:val="24"/>
          <w:lang w:eastAsia="en-CA"/>
        </w:rPr>
        <w:t>Complex</w:t>
      </w:r>
      <w:r>
        <w:rPr>
          <w:rFonts w:ascii="Times New Roman" w:hAnsi="Times New Roman"/>
          <w:spacing w:val="-7"/>
          <w:sz w:val="24"/>
          <w:szCs w:val="24"/>
          <w:lang w:eastAsia="en-CA"/>
        </w:rPr>
        <w:t xml:space="preserve"> </w:t>
      </w:r>
      <w:r>
        <w:rPr>
          <w:rFonts w:ascii="Times New Roman" w:hAnsi="Times New Roman"/>
          <w:sz w:val="24"/>
          <w:szCs w:val="24"/>
          <w:lang w:eastAsia="en-CA"/>
        </w:rPr>
        <w:t>and</w:t>
      </w:r>
      <w:r>
        <w:rPr>
          <w:rFonts w:ascii="Times New Roman" w:hAnsi="Times New Roman"/>
          <w:spacing w:val="-7"/>
          <w:sz w:val="24"/>
          <w:szCs w:val="24"/>
          <w:lang w:eastAsia="en-CA"/>
        </w:rPr>
        <w:t xml:space="preserve"> </w:t>
      </w:r>
      <w:r>
        <w:rPr>
          <w:rFonts w:ascii="Times New Roman" w:hAnsi="Times New Roman"/>
          <w:sz w:val="24"/>
          <w:szCs w:val="24"/>
          <w:lang w:eastAsia="en-CA"/>
        </w:rPr>
        <w:t>Common</w:t>
      </w:r>
      <w:r>
        <w:rPr>
          <w:rFonts w:ascii="Times New Roman" w:hAnsi="Times New Roman"/>
          <w:spacing w:val="-7"/>
          <w:sz w:val="24"/>
          <w:szCs w:val="24"/>
          <w:lang w:eastAsia="en-CA"/>
        </w:rPr>
        <w:t xml:space="preserve"> </w:t>
      </w:r>
      <w:r>
        <w:rPr>
          <w:rFonts w:ascii="Times New Roman" w:hAnsi="Times New Roman"/>
          <w:sz w:val="24"/>
          <w:szCs w:val="24"/>
          <w:lang w:eastAsia="en-CA"/>
        </w:rPr>
        <w:t>Areas</w:t>
      </w:r>
      <w:r>
        <w:rPr>
          <w:rFonts w:ascii="Times New Roman" w:hAnsi="Times New Roman"/>
          <w:spacing w:val="-7"/>
          <w:sz w:val="24"/>
          <w:szCs w:val="24"/>
          <w:lang w:eastAsia="en-CA"/>
        </w:rPr>
        <w:t xml:space="preserve"> </w:t>
      </w:r>
      <w:r>
        <w:rPr>
          <w:rFonts w:ascii="Times New Roman" w:hAnsi="Times New Roman"/>
          <w:sz w:val="24"/>
          <w:szCs w:val="24"/>
          <w:lang w:eastAsia="en-CA"/>
        </w:rPr>
        <w:t>in</w:t>
      </w:r>
      <w:r>
        <w:rPr>
          <w:rFonts w:ascii="Times New Roman" w:hAnsi="Times New Roman"/>
          <w:spacing w:val="-7"/>
          <w:sz w:val="24"/>
          <w:szCs w:val="24"/>
          <w:lang w:eastAsia="en-CA"/>
        </w:rPr>
        <w:t xml:space="preserve"> </w:t>
      </w:r>
      <w:r>
        <w:rPr>
          <w:rFonts w:ascii="Times New Roman" w:hAnsi="Times New Roman"/>
          <w:sz w:val="24"/>
          <w:szCs w:val="24"/>
          <w:lang w:eastAsia="en-CA"/>
        </w:rPr>
        <w:t>Henderson,</w:t>
      </w:r>
      <w:r>
        <w:rPr>
          <w:rFonts w:ascii="Times New Roman" w:hAnsi="Times New Roman"/>
          <w:spacing w:val="-7"/>
          <w:sz w:val="24"/>
          <w:szCs w:val="24"/>
          <w:lang w:eastAsia="en-CA"/>
        </w:rPr>
        <w:t xml:space="preserve"> </w:t>
      </w:r>
      <w:r>
        <w:rPr>
          <w:rFonts w:ascii="Times New Roman" w:hAnsi="Times New Roman"/>
          <w:sz w:val="24"/>
          <w:szCs w:val="24"/>
          <w:lang w:eastAsia="en-CA"/>
        </w:rPr>
        <w:t>Nevada.</w:t>
      </w:r>
    </w:p>
    <w:p>
      <w:pPr>
        <w:pStyle w:val="Paragraph"/>
        <w:numPr>
          <w:ilvl w:val="0"/>
          <w:numId w:val="13"/>
        </w:numPr>
        <w:rPr>
          <w:rFonts w:ascii="Times New Roman" w:hAnsi="Times New Roman"/>
          <w:sz w:val="24"/>
          <w:szCs w:val="24"/>
          <w:lang w:eastAsia="en-CA"/>
        </w:rPr>
      </w:pPr>
      <w:r>
        <w:rPr>
          <w:rFonts w:ascii="Times New Roman" w:hAnsi="Times New Roman"/>
          <w:sz w:val="24"/>
          <w:szCs w:val="24"/>
          <w:lang w:eastAsia="en-CA"/>
        </w:rPr>
        <w:t>The</w:t>
      </w:r>
      <w:r>
        <w:rPr>
          <w:rFonts w:ascii="Times New Roman" w:hAnsi="Times New Roman"/>
          <w:spacing w:val="-1"/>
          <w:sz w:val="24"/>
          <w:szCs w:val="24"/>
          <w:lang w:eastAsia="en-CA"/>
        </w:rPr>
        <w:t xml:space="preserve"> </w:t>
      </w:r>
      <w:r>
        <w:rPr>
          <w:rFonts w:ascii="Times New Roman" w:hAnsi="Times New Roman"/>
          <w:sz w:val="24"/>
          <w:szCs w:val="24"/>
        </w:rPr>
        <w:t>applicability</w:t>
      </w:r>
      <w:r>
        <w:rPr>
          <w:rFonts w:ascii="Times New Roman" w:hAnsi="Times New Roman"/>
          <w:spacing w:val="-1"/>
          <w:sz w:val="24"/>
          <w:szCs w:val="24"/>
          <w:lang w:eastAsia="en-CA"/>
        </w:rPr>
        <w:t xml:space="preserve"> </w:t>
      </w:r>
      <w:r>
        <w:rPr>
          <w:rFonts w:ascii="Times New Roman" w:hAnsi="Times New Roman"/>
          <w:sz w:val="24"/>
          <w:szCs w:val="24"/>
          <w:lang w:eastAsia="en-CA"/>
        </w:rPr>
        <w:t>of</w:t>
      </w:r>
      <w:r>
        <w:rPr>
          <w:rFonts w:ascii="Times New Roman" w:hAnsi="Times New Roman"/>
          <w:spacing w:val="-1"/>
          <w:sz w:val="24"/>
          <w:szCs w:val="24"/>
          <w:lang w:eastAsia="en-CA"/>
        </w:rPr>
        <w:t xml:space="preserve"> </w:t>
      </w:r>
      <w:r>
        <w:rPr>
          <w:rFonts w:ascii="Times New Roman" w:hAnsi="Times New Roman"/>
          <w:sz w:val="24"/>
          <w:szCs w:val="24"/>
          <w:lang w:eastAsia="en-CA"/>
        </w:rPr>
        <w:t>the</w:t>
      </w:r>
      <w:r>
        <w:rPr>
          <w:rFonts w:ascii="Times New Roman" w:hAnsi="Times New Roman"/>
          <w:spacing w:val="-1"/>
          <w:sz w:val="24"/>
          <w:szCs w:val="24"/>
          <w:lang w:eastAsia="en-CA"/>
        </w:rPr>
        <w:t xml:space="preserve"> </w:t>
      </w:r>
      <w:r>
        <w:rPr>
          <w:rFonts w:ascii="Times New Roman" w:hAnsi="Times New Roman"/>
          <w:sz w:val="24"/>
          <w:szCs w:val="24"/>
          <w:lang w:eastAsia="en-CA"/>
        </w:rPr>
        <w:t>BCLs</w:t>
      </w:r>
      <w:r>
        <w:rPr>
          <w:rFonts w:ascii="Times New Roman" w:hAnsi="Times New Roman"/>
          <w:spacing w:val="-2"/>
          <w:sz w:val="24"/>
          <w:szCs w:val="24"/>
          <w:lang w:eastAsia="en-CA"/>
        </w:rPr>
        <w:t xml:space="preserve"> </w:t>
      </w:r>
      <w:r>
        <w:rPr>
          <w:rFonts w:ascii="Times New Roman" w:hAnsi="Times New Roman"/>
          <w:sz w:val="24"/>
          <w:szCs w:val="24"/>
          <w:lang w:eastAsia="en-CA"/>
        </w:rPr>
        <w:t>should be verified prior to use at</w:t>
      </w:r>
      <w:r>
        <w:rPr>
          <w:rFonts w:ascii="Times New Roman" w:hAnsi="Times New Roman"/>
          <w:spacing w:val="-2"/>
          <w:sz w:val="24"/>
          <w:szCs w:val="24"/>
          <w:lang w:eastAsia="en-CA"/>
        </w:rPr>
        <w:t xml:space="preserve"> </w:t>
      </w:r>
      <w:r>
        <w:rPr>
          <w:rFonts w:ascii="Times New Roman" w:hAnsi="Times New Roman"/>
          <w:sz w:val="24"/>
          <w:szCs w:val="24"/>
          <w:lang w:eastAsia="en-CA"/>
        </w:rPr>
        <w:t>any</w:t>
      </w:r>
      <w:r>
        <w:rPr>
          <w:rFonts w:ascii="Times New Roman" w:hAnsi="Times New Roman"/>
          <w:spacing w:val="-1"/>
          <w:sz w:val="24"/>
          <w:szCs w:val="24"/>
          <w:lang w:eastAsia="en-CA"/>
        </w:rPr>
        <w:t xml:space="preserve"> </w:t>
      </w:r>
      <w:r>
        <w:rPr>
          <w:rFonts w:ascii="Times New Roman" w:hAnsi="Times New Roman"/>
          <w:sz w:val="24"/>
          <w:szCs w:val="24"/>
          <w:lang w:eastAsia="en-CA"/>
        </w:rPr>
        <w:t>other</w:t>
      </w:r>
      <w:r>
        <w:rPr>
          <w:rFonts w:ascii="Times New Roman" w:hAnsi="Times New Roman"/>
          <w:spacing w:val="-1"/>
          <w:sz w:val="24"/>
          <w:szCs w:val="24"/>
          <w:lang w:eastAsia="en-CA"/>
        </w:rPr>
        <w:t xml:space="preserve"> </w:t>
      </w:r>
      <w:r>
        <w:rPr>
          <w:rFonts w:ascii="Times New Roman" w:hAnsi="Times New Roman"/>
          <w:sz w:val="24"/>
          <w:szCs w:val="24"/>
          <w:lang w:eastAsia="en-CA"/>
        </w:rPr>
        <w:t>site.</w:t>
      </w:r>
    </w:p>
    <w:p>
      <w:pPr>
        <w:kinsoku w:val="0"/>
        <w:overflowPunct w:val="0"/>
        <w:autoSpaceDE w:val="0"/>
        <w:autoSpaceDN w:val="0"/>
        <w:adjustRightInd w:val="0"/>
        <w:rPr>
          <w:rFonts w:ascii="Times New Roman" w:hAnsi="Times New Roman"/>
          <w:sz w:val="24"/>
          <w:szCs w:val="24"/>
          <w:lang w:eastAsia="en-CA"/>
        </w:rPr>
      </w:pPr>
    </w:p>
    <w:p>
      <w:pPr>
        <w:kinsoku w:val="0"/>
        <w:overflowPunct w:val="0"/>
        <w:autoSpaceDE w:val="0"/>
        <w:autoSpaceDN w:val="0"/>
        <w:adjustRightInd w:val="0"/>
        <w:ind w:left="39" w:right="132"/>
        <w:rPr>
          <w:rFonts w:ascii="Times New Roman" w:hAnsi="Times New Roman"/>
          <w:sz w:val="24"/>
          <w:szCs w:val="24"/>
          <w:lang w:eastAsia="en-CA"/>
        </w:rPr>
      </w:pPr>
      <w:r>
        <w:rPr>
          <w:rFonts w:ascii="Times New Roman" w:hAnsi="Times New Roman"/>
          <w:sz w:val="24"/>
          <w:szCs w:val="24"/>
          <w:lang w:eastAsia="en-CA"/>
        </w:rPr>
        <w:t>The</w:t>
      </w:r>
      <w:r>
        <w:rPr>
          <w:rFonts w:ascii="Times New Roman" w:hAnsi="Times New Roman"/>
          <w:spacing w:val="6"/>
          <w:sz w:val="24"/>
          <w:szCs w:val="24"/>
          <w:lang w:eastAsia="en-CA"/>
        </w:rPr>
        <w:t xml:space="preserve"> </w:t>
      </w:r>
      <w:r>
        <w:rPr>
          <w:rFonts w:ascii="Times New Roman" w:hAnsi="Times New Roman"/>
          <w:sz w:val="24"/>
          <w:szCs w:val="24"/>
          <w:lang w:eastAsia="en-CA"/>
        </w:rPr>
        <w:t>guidance</w:t>
      </w:r>
      <w:r>
        <w:rPr>
          <w:rFonts w:ascii="Times New Roman" w:hAnsi="Times New Roman"/>
          <w:spacing w:val="6"/>
          <w:sz w:val="24"/>
          <w:szCs w:val="24"/>
          <w:lang w:eastAsia="en-CA"/>
        </w:rPr>
        <w:t xml:space="preserve"> </w:t>
      </w:r>
      <w:r>
        <w:rPr>
          <w:rFonts w:ascii="Times New Roman" w:hAnsi="Times New Roman"/>
          <w:sz w:val="24"/>
          <w:szCs w:val="24"/>
          <w:lang w:eastAsia="en-CA"/>
        </w:rPr>
        <w:t>provided for the PFAS BCLs</w:t>
      </w:r>
      <w:r>
        <w:rPr>
          <w:rFonts w:ascii="Times New Roman" w:hAnsi="Times New Roman"/>
          <w:spacing w:val="5"/>
          <w:sz w:val="24"/>
          <w:szCs w:val="24"/>
          <w:lang w:eastAsia="en-CA"/>
        </w:rPr>
        <w:t xml:space="preserve"> </w:t>
      </w:r>
      <w:r>
        <w:rPr>
          <w:rFonts w:ascii="Times New Roman" w:hAnsi="Times New Roman"/>
          <w:sz w:val="24"/>
          <w:szCs w:val="24"/>
          <w:lang w:eastAsia="en-CA"/>
        </w:rPr>
        <w:t>is</w:t>
      </w:r>
      <w:r>
        <w:rPr>
          <w:rFonts w:ascii="Times New Roman" w:hAnsi="Times New Roman"/>
          <w:spacing w:val="6"/>
          <w:sz w:val="24"/>
          <w:szCs w:val="24"/>
          <w:lang w:eastAsia="en-CA"/>
        </w:rPr>
        <w:t xml:space="preserve"> </w:t>
      </w:r>
      <w:r>
        <w:rPr>
          <w:rFonts w:ascii="Times New Roman" w:hAnsi="Times New Roman"/>
          <w:sz w:val="24"/>
          <w:szCs w:val="24"/>
          <w:lang w:eastAsia="en-CA"/>
        </w:rPr>
        <w:t>not</w:t>
      </w:r>
      <w:r>
        <w:rPr>
          <w:rFonts w:ascii="Times New Roman" w:hAnsi="Times New Roman"/>
          <w:spacing w:val="6"/>
          <w:sz w:val="24"/>
          <w:szCs w:val="24"/>
          <w:lang w:eastAsia="en-CA"/>
        </w:rPr>
        <w:t xml:space="preserve"> </w:t>
      </w:r>
      <w:r>
        <w:rPr>
          <w:rFonts w:ascii="Times New Roman" w:hAnsi="Times New Roman"/>
          <w:sz w:val="24"/>
          <w:szCs w:val="24"/>
          <w:lang w:eastAsia="en-CA"/>
        </w:rPr>
        <w:t>final</w:t>
      </w:r>
      <w:r>
        <w:rPr>
          <w:rFonts w:ascii="Times New Roman" w:hAnsi="Times New Roman"/>
          <w:spacing w:val="6"/>
          <w:sz w:val="24"/>
          <w:szCs w:val="24"/>
          <w:lang w:eastAsia="en-CA"/>
        </w:rPr>
        <w:t xml:space="preserve"> </w:t>
      </w:r>
      <w:r>
        <w:rPr>
          <w:rFonts w:ascii="Times New Roman" w:hAnsi="Times New Roman"/>
          <w:sz w:val="24"/>
          <w:szCs w:val="24"/>
          <w:lang w:eastAsia="en-CA"/>
        </w:rPr>
        <w:t>NDEP</w:t>
      </w:r>
      <w:r>
        <w:rPr>
          <w:rFonts w:ascii="Times New Roman" w:hAnsi="Times New Roman"/>
          <w:spacing w:val="5"/>
          <w:sz w:val="24"/>
          <w:szCs w:val="24"/>
          <w:lang w:eastAsia="en-CA"/>
        </w:rPr>
        <w:t xml:space="preserve"> </w:t>
      </w:r>
      <w:r>
        <w:rPr>
          <w:rFonts w:ascii="Times New Roman" w:hAnsi="Times New Roman"/>
          <w:sz w:val="24"/>
          <w:szCs w:val="24"/>
          <w:lang w:eastAsia="en-CA"/>
        </w:rPr>
        <w:t>action.</w:t>
      </w:r>
      <w:r>
        <w:rPr>
          <w:rFonts w:ascii="Times New Roman" w:hAnsi="Times New Roman"/>
          <w:spacing w:val="11"/>
          <w:sz w:val="24"/>
          <w:szCs w:val="24"/>
          <w:lang w:eastAsia="en-CA"/>
        </w:rPr>
        <w:t xml:space="preserve"> </w:t>
      </w:r>
      <w:r>
        <w:rPr>
          <w:rFonts w:ascii="Times New Roman" w:hAnsi="Times New Roman"/>
          <w:sz w:val="24"/>
          <w:szCs w:val="24"/>
          <w:lang w:eastAsia="en-CA"/>
        </w:rPr>
        <w:t>It</w:t>
      </w:r>
      <w:r>
        <w:rPr>
          <w:rFonts w:ascii="Times New Roman" w:hAnsi="Times New Roman"/>
          <w:spacing w:val="5"/>
          <w:sz w:val="24"/>
          <w:szCs w:val="24"/>
          <w:lang w:eastAsia="en-CA"/>
        </w:rPr>
        <w:t xml:space="preserve"> </w:t>
      </w:r>
      <w:r>
        <w:rPr>
          <w:rFonts w:ascii="Times New Roman" w:hAnsi="Times New Roman"/>
          <w:sz w:val="24"/>
          <w:szCs w:val="24"/>
          <w:lang w:eastAsia="en-CA"/>
        </w:rPr>
        <w:t>is</w:t>
      </w:r>
      <w:r>
        <w:rPr>
          <w:rFonts w:ascii="Times New Roman" w:hAnsi="Times New Roman"/>
          <w:spacing w:val="6"/>
          <w:sz w:val="24"/>
          <w:szCs w:val="24"/>
          <w:lang w:eastAsia="en-CA"/>
        </w:rPr>
        <w:t xml:space="preserve"> </w:t>
      </w:r>
      <w:r>
        <w:rPr>
          <w:rFonts w:ascii="Times New Roman" w:hAnsi="Times New Roman"/>
          <w:sz w:val="24"/>
          <w:szCs w:val="24"/>
          <w:lang w:eastAsia="en-CA"/>
        </w:rPr>
        <w:t>neither</w:t>
      </w:r>
      <w:r>
        <w:rPr>
          <w:rFonts w:ascii="Times New Roman" w:hAnsi="Times New Roman"/>
          <w:spacing w:val="6"/>
          <w:sz w:val="24"/>
          <w:szCs w:val="24"/>
          <w:lang w:eastAsia="en-CA"/>
        </w:rPr>
        <w:t xml:space="preserve"> </w:t>
      </w:r>
      <w:r>
        <w:rPr>
          <w:rFonts w:ascii="Times New Roman" w:hAnsi="Times New Roman"/>
          <w:sz w:val="24"/>
          <w:szCs w:val="24"/>
          <w:lang w:eastAsia="en-CA"/>
        </w:rPr>
        <w:t>intended</w:t>
      </w:r>
      <w:r>
        <w:rPr>
          <w:rFonts w:ascii="Times New Roman" w:hAnsi="Times New Roman"/>
          <w:spacing w:val="4"/>
          <w:sz w:val="24"/>
          <w:szCs w:val="24"/>
          <w:lang w:eastAsia="en-CA"/>
        </w:rPr>
        <w:t xml:space="preserve"> </w:t>
      </w:r>
      <w:r>
        <w:rPr>
          <w:rFonts w:ascii="Times New Roman" w:hAnsi="Times New Roman"/>
          <w:sz w:val="24"/>
          <w:szCs w:val="24"/>
          <w:lang w:eastAsia="en-CA"/>
        </w:rPr>
        <w:t>to</w:t>
      </w:r>
      <w:r>
        <w:rPr>
          <w:rFonts w:ascii="Times New Roman" w:hAnsi="Times New Roman"/>
          <w:spacing w:val="6"/>
          <w:sz w:val="24"/>
          <w:szCs w:val="24"/>
          <w:lang w:eastAsia="en-CA"/>
        </w:rPr>
        <w:t xml:space="preserve"> </w:t>
      </w:r>
      <w:r>
        <w:rPr>
          <w:rFonts w:ascii="Times New Roman" w:hAnsi="Times New Roman"/>
          <w:sz w:val="24"/>
          <w:szCs w:val="24"/>
          <w:lang w:eastAsia="en-CA"/>
        </w:rPr>
        <w:t>nor</w:t>
      </w:r>
      <w:r>
        <w:rPr>
          <w:rFonts w:ascii="Times New Roman" w:hAnsi="Times New Roman"/>
          <w:spacing w:val="5"/>
          <w:sz w:val="24"/>
          <w:szCs w:val="24"/>
          <w:lang w:eastAsia="en-CA"/>
        </w:rPr>
        <w:t xml:space="preserve"> </w:t>
      </w:r>
      <w:r>
        <w:rPr>
          <w:rFonts w:ascii="Times New Roman" w:hAnsi="Times New Roman"/>
          <w:sz w:val="24"/>
          <w:szCs w:val="24"/>
          <w:lang w:eastAsia="en-CA"/>
        </w:rPr>
        <w:t>can it be</w:t>
      </w:r>
      <w:r>
        <w:rPr>
          <w:rFonts w:ascii="Times New Roman" w:hAnsi="Times New Roman"/>
          <w:spacing w:val="-2"/>
          <w:sz w:val="24"/>
          <w:szCs w:val="24"/>
          <w:lang w:eastAsia="en-CA"/>
        </w:rPr>
        <w:t xml:space="preserve"> </w:t>
      </w:r>
      <w:r>
        <w:rPr>
          <w:rFonts w:ascii="Times New Roman" w:hAnsi="Times New Roman"/>
          <w:sz w:val="24"/>
          <w:szCs w:val="24"/>
          <w:lang w:eastAsia="en-CA"/>
        </w:rPr>
        <w:t>relied upon, to create any rights</w:t>
      </w:r>
      <w:r>
        <w:rPr>
          <w:rFonts w:ascii="Times New Roman" w:hAnsi="Times New Roman"/>
          <w:spacing w:val="-2"/>
          <w:sz w:val="24"/>
          <w:szCs w:val="24"/>
          <w:lang w:eastAsia="en-CA"/>
        </w:rPr>
        <w:t xml:space="preserve"> </w:t>
      </w:r>
      <w:r>
        <w:rPr>
          <w:rFonts w:ascii="Times New Roman" w:hAnsi="Times New Roman"/>
          <w:sz w:val="24"/>
          <w:szCs w:val="24"/>
          <w:lang w:eastAsia="en-CA"/>
        </w:rPr>
        <w:t>enforceable</w:t>
      </w:r>
      <w:r>
        <w:rPr>
          <w:rFonts w:ascii="Times New Roman" w:hAnsi="Times New Roman"/>
          <w:spacing w:val="-1"/>
          <w:sz w:val="24"/>
          <w:szCs w:val="24"/>
          <w:lang w:eastAsia="en-CA"/>
        </w:rPr>
        <w:t xml:space="preserve"> </w:t>
      </w:r>
      <w:r>
        <w:rPr>
          <w:rFonts w:ascii="Times New Roman" w:hAnsi="Times New Roman"/>
          <w:sz w:val="24"/>
          <w:szCs w:val="24"/>
          <w:lang w:eastAsia="en-CA"/>
        </w:rPr>
        <w:t>by a party</w:t>
      </w:r>
      <w:r>
        <w:rPr>
          <w:rFonts w:ascii="Times New Roman" w:hAnsi="Times New Roman"/>
          <w:spacing w:val="-4"/>
          <w:sz w:val="24"/>
          <w:szCs w:val="24"/>
          <w:lang w:eastAsia="en-CA"/>
        </w:rPr>
        <w:t xml:space="preserve"> </w:t>
      </w:r>
      <w:r>
        <w:rPr>
          <w:rFonts w:ascii="Times New Roman" w:hAnsi="Times New Roman"/>
          <w:sz w:val="24"/>
          <w:szCs w:val="24"/>
          <w:lang w:eastAsia="en-CA"/>
        </w:rPr>
        <w:t>in litigation with</w:t>
      </w:r>
      <w:r>
        <w:rPr>
          <w:rFonts w:ascii="Times New Roman" w:hAnsi="Times New Roman"/>
          <w:spacing w:val="-1"/>
          <w:sz w:val="24"/>
          <w:szCs w:val="24"/>
          <w:lang w:eastAsia="en-CA"/>
        </w:rPr>
        <w:t xml:space="preserve"> </w:t>
      </w:r>
      <w:r>
        <w:rPr>
          <w:rFonts w:ascii="Times New Roman" w:hAnsi="Times New Roman"/>
          <w:sz w:val="24"/>
          <w:szCs w:val="24"/>
          <w:lang w:eastAsia="en-CA"/>
        </w:rPr>
        <w:t>the</w:t>
      </w:r>
      <w:r>
        <w:rPr>
          <w:rFonts w:ascii="Times New Roman" w:hAnsi="Times New Roman"/>
          <w:spacing w:val="-1"/>
          <w:sz w:val="24"/>
          <w:szCs w:val="24"/>
          <w:lang w:eastAsia="en-CA"/>
        </w:rPr>
        <w:t xml:space="preserve"> </w:t>
      </w:r>
      <w:r>
        <w:rPr>
          <w:rFonts w:ascii="Times New Roman" w:hAnsi="Times New Roman"/>
          <w:sz w:val="24"/>
          <w:szCs w:val="24"/>
          <w:lang w:eastAsia="en-CA"/>
        </w:rPr>
        <w:t>state</w:t>
      </w:r>
      <w:r>
        <w:rPr>
          <w:rFonts w:ascii="Times New Roman" w:hAnsi="Times New Roman"/>
          <w:spacing w:val="-1"/>
          <w:sz w:val="24"/>
          <w:szCs w:val="24"/>
          <w:lang w:eastAsia="en-CA"/>
        </w:rPr>
        <w:t xml:space="preserve"> </w:t>
      </w:r>
      <w:r>
        <w:rPr>
          <w:rFonts w:ascii="Times New Roman" w:hAnsi="Times New Roman"/>
          <w:sz w:val="24"/>
          <w:szCs w:val="24"/>
          <w:lang w:eastAsia="en-CA"/>
        </w:rPr>
        <w:t>of</w:t>
      </w:r>
      <w:r>
        <w:rPr>
          <w:rFonts w:ascii="Times New Roman" w:hAnsi="Times New Roman"/>
          <w:spacing w:val="-1"/>
          <w:sz w:val="24"/>
          <w:szCs w:val="24"/>
          <w:lang w:eastAsia="en-CA"/>
        </w:rPr>
        <w:t xml:space="preserve"> </w:t>
      </w:r>
      <w:r>
        <w:rPr>
          <w:rFonts w:ascii="Times New Roman" w:hAnsi="Times New Roman"/>
          <w:sz w:val="24"/>
          <w:szCs w:val="24"/>
          <w:lang w:eastAsia="en-CA"/>
        </w:rPr>
        <w:t>Nevada.</w:t>
      </w:r>
    </w:p>
    <w:p>
      <w:pPr>
        <w:pStyle w:val="Heading1"/>
        <w:rPr>
          <w:rFonts w:ascii="Times New Roman" w:hAnsi="Times New Roman"/>
          <w:b/>
          <w:bCs/>
          <w:szCs w:val="24"/>
        </w:rPr>
      </w:pPr>
      <w:bookmarkStart w:id="21" w:name="_Toc95914847"/>
      <w:r>
        <w:rPr>
          <w:rFonts w:ascii="Times New Roman" w:hAnsi="Times New Roman"/>
          <w:b/>
          <w:bCs/>
          <w:szCs w:val="24"/>
        </w:rPr>
        <w:t>PFAS in other States</w:t>
      </w:r>
      <w:bookmarkEnd w:id="21"/>
      <w:r>
        <w:rPr>
          <w:rFonts w:ascii="Times New Roman" w:hAnsi="Times New Roman"/>
          <w:b/>
          <w:bCs/>
          <w:szCs w:val="24"/>
        </w:rPr>
        <w:t xml:space="preserve"> </w:t>
      </w:r>
    </w:p>
    <w:p>
      <w:pPr>
        <w:pStyle w:val="Paragraph"/>
        <w:rPr>
          <w:rFonts w:ascii="Times New Roman" w:hAnsi="Times New Roman"/>
          <w:sz w:val="24"/>
          <w:szCs w:val="24"/>
        </w:rPr>
      </w:pPr>
      <w:r>
        <w:rPr>
          <w:rFonts w:ascii="Times New Roman" w:hAnsi="Times New Roman"/>
          <w:sz w:val="24"/>
          <w:szCs w:val="24"/>
        </w:rPr>
        <w:t xml:space="preserve">Other States near Nevada and across the US are addressing PFAS related issues. Some of these States have historical PFAS manufacturing and use leading to elevated levels of environmental contamination. Furthermore, some States have established maximum contaminant levels (MCLs) for PFAS in addition to guidance values for groundwater and surface water. More information on the specific actions taken by the other States is available elsewhere including the </w:t>
      </w:r>
      <w:hyperlink r:id="rId24" w:history="1">
        <w:r>
          <w:rPr>
            <w:rStyle w:val="Hyperlink"/>
            <w:rFonts w:ascii="Times New Roman" w:hAnsi="Times New Roman"/>
            <w:noProof w:val="0"/>
            <w:sz w:val="24"/>
            <w:szCs w:val="24"/>
          </w:rPr>
          <w:t>Environmental Council of States (ECOS)</w:t>
        </w:r>
      </w:hyperlink>
      <w:r>
        <w:rPr>
          <w:rFonts w:ascii="Times New Roman" w:hAnsi="Times New Roman"/>
          <w:sz w:val="24"/>
          <w:szCs w:val="24"/>
        </w:rPr>
        <w:t xml:space="preserve"> and </w:t>
      </w:r>
      <w:hyperlink r:id="rId25" w:history="1">
        <w:r>
          <w:rPr>
            <w:rStyle w:val="Hyperlink"/>
            <w:rFonts w:ascii="Times New Roman" w:hAnsi="Times New Roman"/>
            <w:noProof w:val="0"/>
            <w:sz w:val="24"/>
            <w:szCs w:val="24"/>
          </w:rPr>
          <w:t>USEPA</w:t>
        </w:r>
      </w:hyperlink>
      <w:r>
        <w:rPr>
          <w:rFonts w:ascii="Times New Roman" w:hAnsi="Times New Roman"/>
          <w:sz w:val="24"/>
          <w:szCs w:val="24"/>
        </w:rPr>
        <w:t xml:space="preserve">.  </w:t>
      </w:r>
    </w:p>
    <w:p>
      <w:pPr>
        <w:pStyle w:val="Paragraph"/>
        <w:rPr>
          <w:rFonts w:ascii="Times New Roman" w:hAnsi="Times New Roman"/>
          <w:sz w:val="24"/>
          <w:szCs w:val="24"/>
        </w:rPr>
      </w:pPr>
      <w:r>
        <w:rPr>
          <w:rFonts w:ascii="Times New Roman" w:hAnsi="Times New Roman"/>
          <w:sz w:val="24"/>
          <w:szCs w:val="24"/>
        </w:rPr>
        <w:t xml:space="preserve">Some states have regulatory programs for PFAS with different priorities, guidelines, and overall focus. California, under Proposition 65, listed PFOS and PFOA as potential developmental (reproductive) toxicants. This listing has labeling requirements for manufacturers, distributors, and retailers of consumer products in addition to prohibiting companies from discharging PFOA or PFOS to sources of drinking water if the discharges would result in exposures that exceed a health-based level. Other States including Vermont, New York, New Jersey, Colorado, and Alaska have formal regulations on perfluoroalkyl acids (PFAAs) as hazardous substances (ITRC 2021). </w:t>
      </w:r>
    </w:p>
    <w:p>
      <w:pPr>
        <w:pStyle w:val="Paragraph"/>
        <w:rPr>
          <w:rFonts w:ascii="Times New Roman" w:hAnsi="Times New Roman"/>
          <w:sz w:val="24"/>
          <w:szCs w:val="24"/>
        </w:rPr>
      </w:pPr>
      <w:commentRangeStart w:id="22"/>
      <w:r>
        <w:rPr>
          <w:rFonts w:ascii="Times New Roman" w:hAnsi="Times New Roman"/>
          <w:sz w:val="24"/>
          <w:szCs w:val="24"/>
        </w:rPr>
        <w:t>Chemical Management and Safer States (</w:t>
      </w:r>
      <w:hyperlink r:id="rId26" w:history="1">
        <w:r>
          <w:rPr>
            <w:rStyle w:val="Hyperlink"/>
          </w:rPr>
          <w:t>https://www.saferstates.org/vision/</w:t>
        </w:r>
      </w:hyperlink>
      <w:r>
        <w:t>)</w:t>
      </w:r>
      <w:r>
        <w:rPr>
          <w:rFonts w:ascii="Times New Roman" w:hAnsi="Times New Roman"/>
          <w:sz w:val="24"/>
          <w:szCs w:val="24"/>
        </w:rPr>
        <w:t xml:space="preserve">: </w:t>
      </w:r>
      <w:commentRangeEnd w:id="22"/>
      <w:r>
        <w:rPr>
          <w:rStyle w:val="CommentReference"/>
        </w:rPr>
        <w:commentReference w:id="22"/>
      </w:r>
    </w:p>
    <w:p>
      <w:pPr>
        <w:pStyle w:val="Heading1"/>
        <w:rPr>
          <w:rFonts w:ascii="Times New Roman" w:hAnsi="Times New Roman"/>
          <w:b/>
          <w:bCs/>
          <w:szCs w:val="24"/>
        </w:rPr>
      </w:pPr>
      <w:bookmarkStart w:id="23" w:name="_Toc95914848"/>
      <w:r>
        <w:rPr>
          <w:rFonts w:ascii="Times New Roman" w:hAnsi="Times New Roman"/>
          <w:b/>
          <w:bCs/>
          <w:szCs w:val="24"/>
        </w:rPr>
        <w:t>PFAS at the Federal Level</w:t>
      </w:r>
      <w:bookmarkEnd w:id="23"/>
      <w:r>
        <w:rPr>
          <w:rFonts w:ascii="Times New Roman" w:hAnsi="Times New Roman"/>
          <w:b/>
          <w:bCs/>
          <w:szCs w:val="24"/>
        </w:rPr>
        <w:t xml:space="preserve"> </w:t>
      </w:r>
    </w:p>
    <w:p>
      <w:pPr>
        <w:pStyle w:val="Paragraph"/>
        <w:rPr>
          <w:rFonts w:ascii="Times New Roman" w:hAnsi="Times New Roman"/>
          <w:sz w:val="24"/>
          <w:szCs w:val="24"/>
        </w:rPr>
      </w:pPr>
      <w:r>
        <w:rPr>
          <w:rFonts w:ascii="Times New Roman" w:hAnsi="Times New Roman"/>
          <w:sz w:val="24"/>
          <w:szCs w:val="24"/>
        </w:rPr>
        <w:t>The EPA Council on PFAS developed a strategic roadmap to lay out the EPA’s whole-of-agency approach to address these emerging contaminants. The roadmap sets timelines by which the Agency plans to take specific actions between 2021 and 2024 building upon the policy actions identified in the Agency’s 2019 action plan. A preliminary rule is anticipated by the end of 2022 with a final rule promulgated in the fall of 2023. EPA’s integrated approach to PFAS is on three main directives:</w:t>
      </w:r>
    </w:p>
    <w:p>
      <w:pPr>
        <w:pStyle w:val="Paragraph"/>
        <w:numPr>
          <w:ilvl w:val="0"/>
          <w:numId w:val="16"/>
        </w:numPr>
        <w:rPr>
          <w:rFonts w:ascii="Times New Roman" w:hAnsi="Times New Roman"/>
          <w:sz w:val="24"/>
          <w:szCs w:val="24"/>
        </w:rPr>
      </w:pPr>
      <w:r>
        <w:rPr>
          <w:rFonts w:ascii="Times New Roman" w:hAnsi="Times New Roman"/>
          <w:sz w:val="24"/>
          <w:szCs w:val="24"/>
        </w:rPr>
        <w:t>Research – Invest in research, development, and innovation to better understand PFAS exposures and toxicities, human health and ecological effects, and effective interventions that incorporate the best available science.</w:t>
      </w:r>
    </w:p>
    <w:p>
      <w:pPr>
        <w:pStyle w:val="Paragraph"/>
        <w:numPr>
          <w:ilvl w:val="0"/>
          <w:numId w:val="16"/>
        </w:numPr>
        <w:rPr>
          <w:rFonts w:ascii="Times New Roman" w:hAnsi="Times New Roman"/>
          <w:sz w:val="24"/>
          <w:szCs w:val="24"/>
        </w:rPr>
      </w:pPr>
      <w:r>
        <w:rPr>
          <w:rFonts w:ascii="Times New Roman" w:hAnsi="Times New Roman"/>
          <w:sz w:val="24"/>
          <w:szCs w:val="24"/>
        </w:rPr>
        <w:t>Restrict – Comprehensive approach to prevent PFAS entering the environment at levels that can adversely impact human health and the environment.</w:t>
      </w:r>
    </w:p>
    <w:p>
      <w:pPr>
        <w:pStyle w:val="Paragraph"/>
        <w:numPr>
          <w:ilvl w:val="0"/>
          <w:numId w:val="16"/>
        </w:numPr>
        <w:rPr>
          <w:rFonts w:ascii="Times New Roman" w:hAnsi="Times New Roman"/>
          <w:sz w:val="24"/>
          <w:szCs w:val="24"/>
        </w:rPr>
      </w:pPr>
      <w:r>
        <w:rPr>
          <w:rFonts w:ascii="Times New Roman" w:hAnsi="Times New Roman"/>
          <w:sz w:val="24"/>
          <w:szCs w:val="24"/>
        </w:rPr>
        <w:lastRenderedPageBreak/>
        <w:t xml:space="preserve">Remediate – Broaden and accelerate the cleanup of PFAS contamination. </w:t>
      </w:r>
    </w:p>
    <w:p>
      <w:pPr>
        <w:pStyle w:val="Paragraph"/>
        <w:rPr>
          <w:rFonts w:ascii="Times New Roman" w:hAnsi="Times New Roman"/>
          <w:sz w:val="24"/>
          <w:szCs w:val="24"/>
        </w:rPr>
      </w:pPr>
      <w:r>
        <w:rPr>
          <w:rFonts w:ascii="Times New Roman" w:hAnsi="Times New Roman"/>
          <w:sz w:val="24"/>
          <w:szCs w:val="24"/>
        </w:rPr>
        <w:t xml:space="preserve">More details related to the EPA’s roadmap are found in Figure 1 and at the Agency’s </w:t>
      </w:r>
      <w:hyperlink r:id="rId27" w:history="1">
        <w:r>
          <w:rPr>
            <w:rStyle w:val="Hyperlink"/>
            <w:rFonts w:ascii="Times New Roman" w:hAnsi="Times New Roman"/>
            <w:noProof w:val="0"/>
            <w:sz w:val="24"/>
            <w:szCs w:val="24"/>
          </w:rPr>
          <w:t>website</w:t>
        </w:r>
      </w:hyperlink>
      <w:r>
        <w:rPr>
          <w:rStyle w:val="Hyperlink"/>
          <w:rFonts w:ascii="Times New Roman" w:hAnsi="Times New Roman"/>
          <w:noProof w:val="0"/>
          <w:sz w:val="24"/>
          <w:szCs w:val="24"/>
        </w:rPr>
        <w:t>.</w:t>
      </w:r>
    </w:p>
    <w:p>
      <w:pPr>
        <w:pStyle w:val="Paragraph"/>
        <w:rPr>
          <w:rFonts w:ascii="Times New Roman" w:hAnsi="Times New Roman"/>
          <w:sz w:val="24"/>
          <w:szCs w:val="24"/>
        </w:rPr>
        <w:sectPr>
          <w:headerReference w:type="first" r:id="rId28"/>
          <w:footerReference w:type="first" r:id="rId29"/>
          <w:pgSz w:w="12240" w:h="15840" w:code="1"/>
          <w:pgMar w:top="1138" w:right="1138" w:bottom="1138" w:left="1699" w:header="288" w:footer="288" w:gutter="0"/>
          <w:paperSrc w:first="15" w:other="15"/>
          <w:cols w:space="720"/>
        </w:sectPr>
      </w:pPr>
    </w:p>
    <w:p>
      <w:pPr>
        <w:pStyle w:val="Paragraph"/>
        <w:rPr>
          <w:rFonts w:ascii="Times New Roman" w:hAnsi="Times New Roman"/>
          <w:sz w:val="24"/>
          <w:szCs w:val="24"/>
        </w:rPr>
      </w:pPr>
      <w:r>
        <w:rPr>
          <w:rFonts w:ascii="Times New Roman" w:hAnsi="Times New Roman"/>
          <w:noProof/>
          <w:sz w:val="24"/>
          <w:szCs w:val="24"/>
        </w:rPr>
        <w:lastRenderedPageBreak/>
        <w:drawing>
          <wp:inline distT="0" distB="0" distL="0" distR="0">
            <wp:extent cx="8877684" cy="49936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917235" cy="5015887"/>
                    </a:xfrm>
                    <a:prstGeom prst="rect">
                      <a:avLst/>
                    </a:prstGeom>
                    <a:noFill/>
                  </pic:spPr>
                </pic:pic>
              </a:graphicData>
            </a:graphic>
          </wp:inline>
        </w:drawing>
      </w:r>
    </w:p>
    <w:p>
      <w:pPr>
        <w:pStyle w:val="Paragraph"/>
        <w:keepNext/>
        <w:ind w:left="720"/>
        <w:jc w:val="center"/>
        <w:rPr>
          <w:rFonts w:ascii="Times New Roman" w:hAnsi="Times New Roman"/>
          <w:sz w:val="24"/>
          <w:szCs w:val="24"/>
        </w:rPr>
      </w:pPr>
    </w:p>
    <w:p>
      <w:pPr>
        <w:pStyle w:val="Caption"/>
        <w:rPr>
          <w:rFonts w:ascii="Times New Roman" w:hAnsi="Times New Roman"/>
          <w:sz w:val="24"/>
          <w:szCs w:val="24"/>
        </w:rPr>
      </w:pPr>
      <w:r>
        <w:rPr>
          <w:rFonts w:ascii="Times New Roman" w:hAnsi="Times New Roman"/>
          <w:sz w:val="24"/>
          <w:szCs w:val="24"/>
        </w:rPr>
        <w:t>Figure </w:t>
      </w:r>
      <w:r>
        <w:rPr>
          <w:rFonts w:ascii="Times New Roman" w:hAnsi="Times New Roman"/>
          <w:sz w:val="24"/>
          <w:szCs w:val="24"/>
        </w:rPr>
        <w:fldChar w:fldCharType="begin"/>
      </w:r>
      <w:r>
        <w:rPr>
          <w:rFonts w:ascii="Times New Roman" w:hAnsi="Times New Roman"/>
          <w:sz w:val="24"/>
          <w:szCs w:val="24"/>
        </w:rPr>
        <w:instrText>SEQ Figure \* Arabic</w:instrText>
      </w:r>
      <w:r>
        <w:rPr>
          <w:rFonts w:ascii="Times New Roman" w:hAnsi="Times New Roman"/>
          <w:sz w:val="24"/>
          <w:szCs w:val="24"/>
        </w:rPr>
        <w:fldChar w:fldCharType="separate"/>
      </w:r>
      <w:r>
        <w:rPr>
          <w:rFonts w:ascii="Times New Roman" w:hAnsi="Times New Roman"/>
          <w:noProof/>
          <w:sz w:val="24"/>
          <w:szCs w:val="24"/>
        </w:rPr>
        <w:t>1</w:t>
      </w:r>
      <w:r>
        <w:rPr>
          <w:rFonts w:ascii="Times New Roman" w:hAnsi="Times New Roman"/>
          <w:sz w:val="24"/>
          <w:szCs w:val="24"/>
        </w:rPr>
        <w:fldChar w:fldCharType="end"/>
      </w:r>
      <w:r>
        <w:rPr>
          <w:rFonts w:ascii="Times New Roman" w:hAnsi="Times New Roman"/>
          <w:sz w:val="24"/>
          <w:szCs w:val="24"/>
        </w:rPr>
        <w:tab/>
        <w:t>USEPA’s Strategic Roadmap</w:t>
      </w:r>
    </w:p>
    <w:p>
      <w:pPr>
        <w:ind w:left="720"/>
        <w:rPr>
          <w:rFonts w:ascii="Times New Roman" w:hAnsi="Times New Roman"/>
          <w:sz w:val="24"/>
          <w:szCs w:val="24"/>
        </w:rPr>
      </w:pPr>
    </w:p>
    <w:p>
      <w:pPr>
        <w:ind w:left="720"/>
        <w:rPr>
          <w:rFonts w:ascii="Times New Roman" w:hAnsi="Times New Roman"/>
          <w:sz w:val="24"/>
          <w:szCs w:val="24"/>
        </w:rPr>
      </w:pPr>
    </w:p>
    <w:p>
      <w:pPr>
        <w:rPr>
          <w:rFonts w:ascii="Times New Roman" w:hAnsi="Times New Roman"/>
          <w:sz w:val="24"/>
          <w:szCs w:val="24"/>
        </w:rPr>
        <w:sectPr>
          <w:pgSz w:w="15840" w:h="12240" w:orient="landscape" w:code="1"/>
          <w:pgMar w:top="1699" w:right="1138" w:bottom="1138" w:left="1138" w:header="288" w:footer="288" w:gutter="0"/>
          <w:cols w:space="720"/>
        </w:sectPr>
      </w:pPr>
    </w:p>
    <w:p>
      <w:pPr>
        <w:rPr>
          <w:rFonts w:ascii="Times New Roman" w:hAnsi="Times New Roman"/>
          <w:sz w:val="24"/>
          <w:szCs w:val="24"/>
        </w:rPr>
      </w:pPr>
    </w:p>
    <w:p>
      <w:pPr>
        <w:pStyle w:val="Heading1"/>
        <w:rPr>
          <w:rFonts w:ascii="Times New Roman" w:hAnsi="Times New Roman"/>
          <w:b/>
          <w:bCs/>
          <w:szCs w:val="24"/>
        </w:rPr>
      </w:pPr>
      <w:bookmarkStart w:id="24" w:name="_Toc95914849"/>
      <w:r>
        <w:rPr>
          <w:rFonts w:ascii="Times New Roman" w:hAnsi="Times New Roman"/>
          <w:b/>
          <w:bCs/>
          <w:szCs w:val="24"/>
        </w:rPr>
        <w:t>Outreach and Communication Plan</w:t>
      </w:r>
      <w:bookmarkEnd w:id="24"/>
    </w:p>
    <w:p>
      <w:pPr>
        <w:pStyle w:val="Paragraph"/>
        <w:rPr>
          <w:rFonts w:ascii="Times New Roman" w:hAnsi="Times New Roman"/>
          <w:sz w:val="24"/>
          <w:szCs w:val="24"/>
        </w:rPr>
      </w:pPr>
      <w:r>
        <w:rPr>
          <w:rFonts w:ascii="Times New Roman" w:hAnsi="Times New Roman"/>
          <w:sz w:val="24"/>
          <w:szCs w:val="24"/>
        </w:rPr>
        <w:t xml:space="preserve">The most effective risk communication strategies employ a combination of techniques that build trust and demonstrate a partnership with the community through clear science communication that is accessible, factual, and transparent. The dynamic considerations related to communicating PFAS challenges to concerned citizens, the regulated community, and other stakeholders are important to NDEP for transparency and collaboration within the State of Nevada. All updates related to this action plan, communication related to impacted drinking water sources, and tools for water system operators for public notice will be made available via NDEP’s website, </w:t>
      </w:r>
      <w:hyperlink r:id="rId31" w:history="1">
        <w:r>
          <w:rPr>
            <w:rStyle w:val="Hyperlink"/>
          </w:rPr>
          <w:t>http://ndep.nv.gov/water/pfas-action-plan</w:t>
        </w:r>
      </w:hyperlink>
      <w:r>
        <w:rPr>
          <w:rFonts w:ascii="Times New Roman" w:hAnsi="Times New Roman"/>
          <w:sz w:val="24"/>
          <w:szCs w:val="24"/>
        </w:rPr>
        <w:t>.</w:t>
      </w:r>
    </w:p>
    <w:p>
      <w:pPr>
        <w:pStyle w:val="Heading1"/>
        <w:rPr>
          <w:rFonts w:ascii="Times New Roman" w:hAnsi="Times New Roman"/>
          <w:b/>
          <w:bCs/>
          <w:szCs w:val="24"/>
        </w:rPr>
      </w:pPr>
      <w:bookmarkStart w:id="25" w:name="_Toc95914850"/>
      <w:r>
        <w:rPr>
          <w:rFonts w:ascii="Times New Roman" w:hAnsi="Times New Roman"/>
          <w:b/>
          <w:bCs/>
          <w:szCs w:val="24"/>
        </w:rPr>
        <w:t>Analytical Methods and Procedures</w:t>
      </w:r>
      <w:bookmarkEnd w:id="25"/>
      <w:r>
        <w:rPr>
          <w:rFonts w:ascii="Times New Roman" w:hAnsi="Times New Roman"/>
          <w:b/>
          <w:bCs/>
          <w:szCs w:val="24"/>
        </w:rPr>
        <w:t xml:space="preserve"> </w:t>
      </w:r>
    </w:p>
    <w:p>
      <w:pPr>
        <w:pStyle w:val="Paragraph"/>
        <w:rPr>
          <w:rFonts w:ascii="Times New Roman" w:hAnsi="Times New Roman"/>
          <w:sz w:val="24"/>
          <w:szCs w:val="24"/>
        </w:rPr>
      </w:pPr>
      <w:r>
        <w:rPr>
          <w:rFonts w:ascii="Times New Roman" w:hAnsi="Times New Roman"/>
          <w:sz w:val="24"/>
          <w:szCs w:val="24"/>
        </w:rPr>
        <w:t xml:space="preserve">Analytical methods for PFAS detection, identification, and quantitation continue to be revised as improvements are made to sample preparation and instrumentation techniques. At present, the USEPA has two multi-laboratory validated methods specifically for drinking water samples. </w:t>
      </w:r>
      <w:hyperlink r:id="rId32" w:history="1">
        <w:r>
          <w:rPr>
            <w:rStyle w:val="Hyperlink"/>
            <w:rFonts w:ascii="Times New Roman" w:hAnsi="Times New Roman"/>
            <w:noProof w:val="0"/>
            <w:sz w:val="24"/>
            <w:szCs w:val="24"/>
          </w:rPr>
          <w:t>EPA Method 533</w:t>
        </w:r>
      </w:hyperlink>
      <w:r>
        <w:rPr>
          <w:rFonts w:ascii="Times New Roman" w:hAnsi="Times New Roman"/>
          <w:sz w:val="24"/>
          <w:szCs w:val="24"/>
        </w:rPr>
        <w:t xml:space="preserve"> focuses on short-chain PFAS including perfluorinated acids, sulfonates, fluorotelomers, and poly/perfluorinated ether carboxylic acids. </w:t>
      </w:r>
      <w:hyperlink r:id="rId33" w:history="1">
        <w:r>
          <w:rPr>
            <w:rStyle w:val="Hyperlink"/>
            <w:rFonts w:ascii="Times New Roman" w:hAnsi="Times New Roman"/>
            <w:noProof w:val="0"/>
            <w:sz w:val="24"/>
            <w:szCs w:val="24"/>
          </w:rPr>
          <w:t>EPA Method 537.1</w:t>
        </w:r>
      </w:hyperlink>
      <w:r>
        <w:rPr>
          <w:rFonts w:ascii="Times New Roman" w:hAnsi="Times New Roman"/>
          <w:sz w:val="24"/>
          <w:szCs w:val="24"/>
        </w:rPr>
        <w:t xml:space="preserve"> focuses on the PFAS that have the potential to contaminate drinking water that have been identified or introduced as PFOA/PFOS alternatives such as HFPO-DA (component of GenX processing aid technology). </w:t>
      </w:r>
      <w:hyperlink r:id="rId34" w:history="1">
        <w:r>
          <w:rPr>
            <w:rStyle w:val="Hyperlink"/>
            <w:rFonts w:ascii="Times New Roman" w:hAnsi="Times New Roman"/>
            <w:noProof w:val="0"/>
            <w:sz w:val="24"/>
            <w:szCs w:val="24"/>
          </w:rPr>
          <w:t>Draft Method 1633</w:t>
        </w:r>
      </w:hyperlink>
      <w:r>
        <w:rPr>
          <w:rFonts w:ascii="Times New Roman" w:hAnsi="Times New Roman"/>
          <w:sz w:val="24"/>
          <w:szCs w:val="24"/>
        </w:rPr>
        <w:t xml:space="preserve"> is currently a single-laboratory validated method for 40 PFAS in wastewater, surface water, groundwater, soil, biosolids, sediment, landfill leachate, and fish tissue. This draft method is being developed in collaboration with USEPA and the Department of Defense. A multi-laboratory validation study will be conducted by DoD with the EPA.</w:t>
      </w:r>
    </w:p>
    <w:p>
      <w:pPr>
        <w:pStyle w:val="Paragraph"/>
        <w:rPr>
          <w:rFonts w:ascii="Times New Roman" w:hAnsi="Times New Roman"/>
          <w:sz w:val="24"/>
          <w:szCs w:val="24"/>
        </w:rPr>
      </w:pPr>
      <w:r>
        <w:rPr>
          <w:rFonts w:ascii="Times New Roman" w:hAnsi="Times New Roman"/>
          <w:sz w:val="24"/>
          <w:szCs w:val="24"/>
        </w:rPr>
        <w:t xml:space="preserve">Other PFAS and fluorine methods are in different stages of development such as Method 8327 for aqueous and solid samples, Other Test Method (OTM)-45 for source air emissions, total organic fluorine as a screening tool to identify PFAS absence and presence. More information on all of the analytical methods is available at the Agency’s </w:t>
      </w:r>
      <w:hyperlink r:id="rId35" w:history="1">
        <w:r>
          <w:rPr>
            <w:rStyle w:val="Hyperlink"/>
            <w:rFonts w:ascii="Times New Roman" w:hAnsi="Times New Roman"/>
            <w:noProof w:val="0"/>
            <w:sz w:val="24"/>
            <w:szCs w:val="24"/>
          </w:rPr>
          <w:t>website</w:t>
        </w:r>
      </w:hyperlink>
      <w:r>
        <w:rPr>
          <w:rFonts w:ascii="Times New Roman" w:hAnsi="Times New Roman"/>
          <w:sz w:val="24"/>
          <w:szCs w:val="24"/>
        </w:rPr>
        <w:t xml:space="preserve">. Furthermore, practical comparisons of the available methods have been performed by the Interstate Technology and Regulatory Council’s (ITRC’s) PFAS team is available in the current </w:t>
      </w:r>
      <w:hyperlink r:id="rId36" w:anchor="11_2" w:history="1">
        <w:r>
          <w:rPr>
            <w:rStyle w:val="Hyperlink"/>
            <w:rFonts w:ascii="Times New Roman" w:hAnsi="Times New Roman"/>
            <w:noProof w:val="0"/>
            <w:sz w:val="24"/>
            <w:szCs w:val="24"/>
          </w:rPr>
          <w:t>technical guidance document</w:t>
        </w:r>
      </w:hyperlink>
      <w:r>
        <w:rPr>
          <w:rFonts w:ascii="Times New Roman" w:hAnsi="Times New Roman"/>
          <w:sz w:val="24"/>
          <w:szCs w:val="24"/>
        </w:rPr>
        <w:t xml:space="preserve">. </w:t>
      </w:r>
    </w:p>
    <w:p>
      <w:pPr>
        <w:pStyle w:val="Heading1"/>
        <w:rPr>
          <w:rFonts w:ascii="Times New Roman" w:hAnsi="Times New Roman"/>
          <w:b/>
          <w:bCs/>
          <w:szCs w:val="24"/>
        </w:rPr>
      </w:pPr>
      <w:bookmarkStart w:id="26" w:name="_Toc95914851"/>
      <w:r>
        <w:rPr>
          <w:rFonts w:ascii="Times New Roman" w:hAnsi="Times New Roman"/>
          <w:b/>
          <w:bCs/>
          <w:szCs w:val="24"/>
        </w:rPr>
        <w:t>Treatment Technologies</w:t>
      </w:r>
      <w:bookmarkEnd w:id="26"/>
      <w:r>
        <w:rPr>
          <w:rFonts w:ascii="Times New Roman" w:hAnsi="Times New Roman"/>
          <w:b/>
          <w:bCs/>
          <w:szCs w:val="24"/>
        </w:rPr>
        <w:t xml:space="preserve"> </w:t>
      </w:r>
    </w:p>
    <w:p>
      <w:pPr>
        <w:rPr>
          <w:rFonts w:ascii="Times New Roman" w:hAnsi="Times New Roman"/>
          <w:sz w:val="24"/>
          <w:szCs w:val="24"/>
        </w:rPr>
      </w:pPr>
      <w:r>
        <w:rPr>
          <w:rFonts w:ascii="Times New Roman" w:hAnsi="Times New Roman"/>
          <w:sz w:val="24"/>
          <w:szCs w:val="24"/>
        </w:rPr>
        <w:t>Treatment technologies for PFAS-impacted matrices including soil and water are still evolving. Remedial alternatives are being prioritized based on the overall protection of drinking water supplies, reduction of risk to sensitive receptors such as ecological receptors and environmental resources, and reduction of source area mass.</w:t>
      </w:r>
    </w:p>
    <w:p>
      <w:pPr>
        <w:rPr>
          <w:rFonts w:ascii="Times New Roman" w:hAnsi="Times New Roman"/>
          <w:sz w:val="24"/>
          <w:szCs w:val="24"/>
        </w:rPr>
      </w:pPr>
    </w:p>
    <w:p>
      <w:pPr>
        <w:rPr>
          <w:rFonts w:ascii="Times New Roman" w:hAnsi="Times New Roman"/>
          <w:sz w:val="24"/>
          <w:szCs w:val="24"/>
        </w:rPr>
      </w:pPr>
      <w:r>
        <w:rPr>
          <w:rFonts w:ascii="Times New Roman" w:hAnsi="Times New Roman"/>
          <w:sz w:val="24"/>
          <w:szCs w:val="24"/>
        </w:rPr>
        <w:t xml:space="preserve">At this point, a variety of treatment technologies are available at different stages of implementation. The field-implemented technologies that are demonstrated at full-scale for liquids are sorption technologies such as granular activated carbon and ion exchange resin. Additionally, reverse osmosis that pushes water under pressure through a semipermeable membrane has been demonstrated at full-scale for PFAS removal. </w:t>
      </w:r>
    </w:p>
    <w:p>
      <w:pPr>
        <w:rPr>
          <w:rFonts w:ascii="Times New Roman" w:hAnsi="Times New Roman"/>
          <w:sz w:val="24"/>
          <w:szCs w:val="24"/>
        </w:rPr>
      </w:pPr>
    </w:p>
    <w:p>
      <w:pPr>
        <w:rPr>
          <w:rFonts w:ascii="Times New Roman" w:hAnsi="Times New Roman"/>
          <w:sz w:val="24"/>
          <w:szCs w:val="24"/>
        </w:rPr>
      </w:pPr>
      <w:r>
        <w:rPr>
          <w:rFonts w:ascii="Times New Roman" w:hAnsi="Times New Roman"/>
          <w:sz w:val="24"/>
          <w:szCs w:val="24"/>
        </w:rPr>
        <w:lastRenderedPageBreak/>
        <w:t xml:space="preserve">The field-implemented technologies that are demonstrated at full-scale for solids is sorption followed by stabilization to reduce the potential for PFAS to leach from the material and excavation with disposal to permitted landfills. </w:t>
      </w:r>
    </w:p>
    <w:p>
      <w:pPr>
        <w:rPr>
          <w:rFonts w:ascii="Times New Roman" w:hAnsi="Times New Roman"/>
          <w:sz w:val="24"/>
          <w:szCs w:val="24"/>
        </w:rPr>
      </w:pPr>
    </w:p>
    <w:p>
      <w:pPr>
        <w:rPr>
          <w:rFonts w:ascii="Times New Roman" w:hAnsi="Times New Roman"/>
          <w:sz w:val="24"/>
          <w:szCs w:val="24"/>
        </w:rPr>
      </w:pPr>
      <w:r>
        <w:rPr>
          <w:rFonts w:ascii="Times New Roman" w:hAnsi="Times New Roman"/>
          <w:sz w:val="24"/>
          <w:szCs w:val="24"/>
        </w:rPr>
        <w:t xml:space="preserve">Other treatment technologies are available including limited application and developing technologies for liquids and solids. Practical comparisons of the available technologies are found within the ITRC’s PFAS Team </w:t>
      </w:r>
      <w:hyperlink r:id="rId37" w:history="1">
        <w:r>
          <w:rPr>
            <w:rStyle w:val="Hyperlink"/>
            <w:rFonts w:ascii="Times New Roman" w:hAnsi="Times New Roman"/>
            <w:noProof w:val="0"/>
            <w:sz w:val="24"/>
            <w:szCs w:val="24"/>
          </w:rPr>
          <w:t>technical guidance document</w:t>
        </w:r>
      </w:hyperlink>
      <w:r>
        <w:rPr>
          <w:rFonts w:ascii="Times New Roman" w:hAnsi="Times New Roman"/>
          <w:sz w:val="24"/>
          <w:szCs w:val="24"/>
        </w:rPr>
        <w:t xml:space="preserve">. </w:t>
      </w:r>
    </w:p>
    <w:p>
      <w:pPr>
        <w:pStyle w:val="Heading1"/>
        <w:rPr>
          <w:rFonts w:ascii="Times New Roman" w:hAnsi="Times New Roman"/>
          <w:b/>
          <w:bCs/>
          <w:szCs w:val="24"/>
        </w:rPr>
      </w:pPr>
      <w:bookmarkStart w:id="27" w:name="_Toc95914852"/>
      <w:r>
        <w:rPr>
          <w:rFonts w:ascii="Times New Roman" w:hAnsi="Times New Roman"/>
          <w:b/>
          <w:bCs/>
          <w:szCs w:val="24"/>
        </w:rPr>
        <w:t>References</w:t>
      </w:r>
      <w:bookmarkEnd w:id="27"/>
    </w:p>
    <w:p>
      <w:pPr>
        <w:rPr>
          <w:rFonts w:ascii="Times New Roman" w:hAnsi="Times New Roman"/>
        </w:rPr>
      </w:pPr>
    </w:p>
    <w:p>
      <w:pPr>
        <w:rPr>
          <w:rFonts w:ascii="Times New Roman" w:hAnsi="Times New Roman"/>
          <w:sz w:val="24"/>
          <w:szCs w:val="24"/>
        </w:rPr>
      </w:pPr>
      <w:r>
        <w:rPr>
          <w:rFonts w:ascii="Times New Roman" w:hAnsi="Times New Roman"/>
          <w:sz w:val="24"/>
          <w:szCs w:val="24"/>
        </w:rPr>
        <w:t xml:space="preserve">Bai, X., Son, Y. 2021. </w:t>
      </w:r>
      <w:bookmarkStart w:id="28" w:name="Perfluoroalkyl_substances_(PFAS)_in_surf"/>
      <w:bookmarkEnd w:id="28"/>
      <w:r>
        <w:rPr>
          <w:rFonts w:ascii="Times New Roman" w:hAnsi="Times New Roman"/>
          <w:sz w:val="24"/>
          <w:szCs w:val="24"/>
        </w:rPr>
        <w:t>Perﬂuoroalkyl substances (PFAS) in surface water and sediments from</w:t>
      </w:r>
    </w:p>
    <w:p>
      <w:pPr>
        <w:rPr>
          <w:rFonts w:ascii="Times New Roman" w:hAnsi="Times New Roman"/>
          <w:sz w:val="24"/>
          <w:szCs w:val="24"/>
        </w:rPr>
      </w:pPr>
      <w:r>
        <w:rPr>
          <w:rFonts w:ascii="Times New Roman" w:hAnsi="Times New Roman"/>
          <w:sz w:val="24"/>
          <w:szCs w:val="24"/>
        </w:rPr>
        <w:t xml:space="preserve">two urban watersheds in Nevada, USA. </w:t>
      </w:r>
      <w:r>
        <w:rPr>
          <w:rFonts w:ascii="Times New Roman" w:hAnsi="Times New Roman"/>
          <w:i/>
          <w:iCs/>
          <w:sz w:val="24"/>
          <w:szCs w:val="24"/>
        </w:rPr>
        <w:t xml:space="preserve">Science of the Total Environment </w:t>
      </w:r>
      <w:r>
        <w:rPr>
          <w:rFonts w:ascii="Times New Roman" w:hAnsi="Times New Roman"/>
          <w:sz w:val="24"/>
          <w:szCs w:val="24"/>
        </w:rPr>
        <w:t>751: 141622.</w:t>
      </w:r>
    </w:p>
    <w:p>
      <w:pPr>
        <w:rPr>
          <w:rFonts w:ascii="Times New Roman" w:hAnsi="Times New Roman"/>
          <w:sz w:val="24"/>
          <w:szCs w:val="24"/>
        </w:rPr>
      </w:pPr>
    </w:p>
    <w:p>
      <w:pPr>
        <w:rPr>
          <w:rFonts w:ascii="Times New Roman" w:hAnsi="Times New Roman"/>
          <w:sz w:val="24"/>
          <w:szCs w:val="24"/>
        </w:rPr>
      </w:pPr>
      <w:proofErr w:type="spellStart"/>
      <w:r>
        <w:rPr>
          <w:rFonts w:ascii="Times New Roman" w:hAnsi="Times New Roman"/>
          <w:sz w:val="24"/>
          <w:szCs w:val="24"/>
        </w:rPr>
        <w:t>Butenhoff</w:t>
      </w:r>
      <w:proofErr w:type="spellEnd"/>
      <w:r>
        <w:rPr>
          <w:rFonts w:ascii="Times New Roman" w:hAnsi="Times New Roman"/>
          <w:sz w:val="24"/>
          <w:szCs w:val="24"/>
        </w:rPr>
        <w:t xml:space="preserve">, J.L., G.L. Kennedy, Jr., S.C. Chang, and G.W. Olsen. 2012. Chronic dietary toxicity and carcinogenicity study with ammonium perfluorooctanoate in Sprague-Dawley </w:t>
      </w:r>
      <w:proofErr w:type="spellStart"/>
      <w:r>
        <w:rPr>
          <w:rFonts w:ascii="Times New Roman" w:hAnsi="Times New Roman"/>
          <w:sz w:val="24"/>
          <w:szCs w:val="24"/>
        </w:rPr>
        <w:t>rats.T</w:t>
      </w:r>
      <w:r>
        <w:rPr>
          <w:rFonts w:ascii="Times New Roman" w:hAnsi="Times New Roman"/>
          <w:i/>
          <w:iCs/>
          <w:sz w:val="24"/>
          <w:szCs w:val="24"/>
        </w:rPr>
        <w:t>oxicolog</w:t>
      </w:r>
      <w:r>
        <w:rPr>
          <w:rFonts w:ascii="Times New Roman" w:hAnsi="Times New Roman"/>
          <w:sz w:val="24"/>
          <w:szCs w:val="24"/>
        </w:rPr>
        <w:t>y</w:t>
      </w:r>
      <w:proofErr w:type="spellEnd"/>
      <w:r>
        <w:rPr>
          <w:rFonts w:ascii="Times New Roman" w:hAnsi="Times New Roman"/>
          <w:sz w:val="24"/>
          <w:szCs w:val="24"/>
        </w:rPr>
        <w:t xml:space="preserve"> 298:1–13.</w:t>
      </w:r>
    </w:p>
    <w:p>
      <w:pPr>
        <w:rPr>
          <w:rFonts w:ascii="Times New Roman" w:hAnsi="Times New Roman"/>
          <w:sz w:val="24"/>
          <w:szCs w:val="24"/>
        </w:rPr>
      </w:pPr>
    </w:p>
    <w:p>
      <w:pPr>
        <w:kinsoku w:val="0"/>
        <w:overflowPunct w:val="0"/>
        <w:autoSpaceDE w:val="0"/>
        <w:autoSpaceDN w:val="0"/>
        <w:adjustRightInd w:val="0"/>
        <w:spacing w:line="266" w:lineRule="exact"/>
        <w:ind w:left="40"/>
        <w:rPr>
          <w:rFonts w:ascii="Times New Roman" w:hAnsi="Times New Roman"/>
          <w:sz w:val="24"/>
          <w:szCs w:val="24"/>
          <w:lang w:eastAsia="en-CA"/>
        </w:rPr>
      </w:pPr>
      <w:r>
        <w:rPr>
          <w:rFonts w:ascii="Times New Roman" w:hAnsi="Times New Roman"/>
          <w:sz w:val="24"/>
          <w:szCs w:val="24"/>
          <w:lang w:eastAsia="en-CA"/>
        </w:rPr>
        <w:t>Lau, C.,</w:t>
      </w:r>
      <w:r>
        <w:rPr>
          <w:rFonts w:ascii="Times New Roman" w:hAnsi="Times New Roman"/>
          <w:spacing w:val="-1"/>
          <w:sz w:val="24"/>
          <w:szCs w:val="24"/>
          <w:lang w:eastAsia="en-CA"/>
        </w:rPr>
        <w:t xml:space="preserve"> </w:t>
      </w:r>
      <w:r>
        <w:rPr>
          <w:rFonts w:ascii="Times New Roman" w:hAnsi="Times New Roman"/>
          <w:sz w:val="24"/>
          <w:szCs w:val="24"/>
          <w:lang w:eastAsia="en-CA"/>
        </w:rPr>
        <w:t>J.R.</w:t>
      </w:r>
      <w:r>
        <w:rPr>
          <w:rFonts w:ascii="Times New Roman" w:hAnsi="Times New Roman"/>
          <w:spacing w:val="-1"/>
          <w:sz w:val="24"/>
          <w:szCs w:val="24"/>
          <w:lang w:eastAsia="en-CA"/>
        </w:rPr>
        <w:t xml:space="preserve"> </w:t>
      </w:r>
      <w:r>
        <w:rPr>
          <w:rFonts w:ascii="Times New Roman" w:hAnsi="Times New Roman"/>
          <w:sz w:val="24"/>
          <w:szCs w:val="24"/>
          <w:lang w:eastAsia="en-CA"/>
        </w:rPr>
        <w:t>Thibodeaux, R.G.</w:t>
      </w:r>
      <w:r>
        <w:rPr>
          <w:rFonts w:ascii="Times New Roman" w:hAnsi="Times New Roman"/>
          <w:spacing w:val="-1"/>
          <w:sz w:val="24"/>
          <w:szCs w:val="24"/>
          <w:lang w:eastAsia="en-CA"/>
        </w:rPr>
        <w:t xml:space="preserve"> </w:t>
      </w:r>
      <w:r>
        <w:rPr>
          <w:rFonts w:ascii="Times New Roman" w:hAnsi="Times New Roman"/>
          <w:sz w:val="24"/>
          <w:szCs w:val="24"/>
          <w:lang w:eastAsia="en-CA"/>
        </w:rPr>
        <w:t>Hanson,</w:t>
      </w:r>
      <w:r>
        <w:rPr>
          <w:rFonts w:ascii="Times New Roman" w:hAnsi="Times New Roman"/>
          <w:spacing w:val="-1"/>
          <w:sz w:val="24"/>
          <w:szCs w:val="24"/>
          <w:lang w:eastAsia="en-CA"/>
        </w:rPr>
        <w:t xml:space="preserve"> </w:t>
      </w:r>
      <w:r>
        <w:rPr>
          <w:rFonts w:ascii="Times New Roman" w:hAnsi="Times New Roman"/>
          <w:sz w:val="24"/>
          <w:szCs w:val="24"/>
          <w:lang w:eastAsia="en-CA"/>
        </w:rPr>
        <w:t>M.G.</w:t>
      </w:r>
      <w:r>
        <w:rPr>
          <w:rFonts w:ascii="Times New Roman" w:hAnsi="Times New Roman"/>
          <w:spacing w:val="-1"/>
          <w:sz w:val="24"/>
          <w:szCs w:val="24"/>
          <w:lang w:eastAsia="en-CA"/>
        </w:rPr>
        <w:t xml:space="preserve"> </w:t>
      </w:r>
      <w:proofErr w:type="spellStart"/>
      <w:r>
        <w:rPr>
          <w:rFonts w:ascii="Times New Roman" w:hAnsi="Times New Roman"/>
          <w:sz w:val="24"/>
          <w:szCs w:val="24"/>
          <w:lang w:eastAsia="en-CA"/>
        </w:rPr>
        <w:t>Narotsky</w:t>
      </w:r>
      <w:proofErr w:type="spellEnd"/>
      <w:r>
        <w:rPr>
          <w:rFonts w:ascii="Times New Roman" w:hAnsi="Times New Roman"/>
          <w:sz w:val="24"/>
          <w:szCs w:val="24"/>
          <w:lang w:eastAsia="en-CA"/>
        </w:rPr>
        <w:t>,</w:t>
      </w:r>
      <w:r>
        <w:rPr>
          <w:rFonts w:ascii="Times New Roman" w:hAnsi="Times New Roman"/>
          <w:spacing w:val="-2"/>
          <w:sz w:val="24"/>
          <w:szCs w:val="24"/>
          <w:lang w:eastAsia="en-CA"/>
        </w:rPr>
        <w:t xml:space="preserve"> </w:t>
      </w:r>
      <w:r>
        <w:rPr>
          <w:rFonts w:ascii="Times New Roman" w:hAnsi="Times New Roman"/>
          <w:sz w:val="24"/>
          <w:szCs w:val="24"/>
          <w:lang w:eastAsia="en-CA"/>
        </w:rPr>
        <w:t>J.M.</w:t>
      </w:r>
      <w:r>
        <w:rPr>
          <w:rFonts w:ascii="Times New Roman" w:hAnsi="Times New Roman"/>
          <w:spacing w:val="-1"/>
          <w:sz w:val="24"/>
          <w:szCs w:val="24"/>
          <w:lang w:eastAsia="en-CA"/>
        </w:rPr>
        <w:t xml:space="preserve"> </w:t>
      </w:r>
      <w:r>
        <w:rPr>
          <w:rFonts w:ascii="Times New Roman" w:hAnsi="Times New Roman"/>
          <w:sz w:val="24"/>
          <w:szCs w:val="24"/>
          <w:lang w:eastAsia="en-CA"/>
        </w:rPr>
        <w:t>Rogers, A.B. Lindstrom, and</w:t>
      </w:r>
    </w:p>
    <w:p>
      <w:pPr>
        <w:kinsoku w:val="0"/>
        <w:overflowPunct w:val="0"/>
        <w:autoSpaceDE w:val="0"/>
        <w:autoSpaceDN w:val="0"/>
        <w:adjustRightInd w:val="0"/>
        <w:ind w:left="40"/>
        <w:rPr>
          <w:rFonts w:ascii="Times New Roman" w:hAnsi="Times New Roman"/>
          <w:sz w:val="24"/>
          <w:szCs w:val="24"/>
          <w:lang w:eastAsia="en-CA"/>
        </w:rPr>
      </w:pPr>
      <w:r>
        <w:rPr>
          <w:rFonts w:ascii="Times New Roman" w:hAnsi="Times New Roman"/>
          <w:sz w:val="24"/>
          <w:szCs w:val="24"/>
          <w:lang w:eastAsia="en-CA"/>
        </w:rPr>
        <w:t>M.J.</w:t>
      </w:r>
      <w:r>
        <w:rPr>
          <w:rFonts w:ascii="Times New Roman" w:hAnsi="Times New Roman"/>
          <w:spacing w:val="21"/>
          <w:sz w:val="24"/>
          <w:szCs w:val="24"/>
          <w:lang w:eastAsia="en-CA"/>
        </w:rPr>
        <w:t xml:space="preserve"> </w:t>
      </w:r>
      <w:proofErr w:type="spellStart"/>
      <w:r>
        <w:rPr>
          <w:rFonts w:ascii="Times New Roman" w:hAnsi="Times New Roman"/>
          <w:sz w:val="24"/>
          <w:szCs w:val="24"/>
          <w:lang w:eastAsia="en-CA"/>
        </w:rPr>
        <w:t>Strynar</w:t>
      </w:r>
      <w:proofErr w:type="spellEnd"/>
      <w:r>
        <w:rPr>
          <w:rFonts w:ascii="Times New Roman" w:hAnsi="Times New Roman"/>
          <w:sz w:val="24"/>
          <w:szCs w:val="24"/>
          <w:lang w:eastAsia="en-CA"/>
        </w:rPr>
        <w:t>.</w:t>
      </w:r>
      <w:r>
        <w:rPr>
          <w:rFonts w:ascii="Times New Roman" w:hAnsi="Times New Roman"/>
          <w:spacing w:val="21"/>
          <w:sz w:val="24"/>
          <w:szCs w:val="24"/>
          <w:lang w:eastAsia="en-CA"/>
        </w:rPr>
        <w:t xml:space="preserve"> </w:t>
      </w:r>
      <w:r>
        <w:rPr>
          <w:rFonts w:ascii="Times New Roman" w:hAnsi="Times New Roman"/>
          <w:sz w:val="24"/>
          <w:szCs w:val="24"/>
          <w:lang w:eastAsia="en-CA"/>
        </w:rPr>
        <w:t>2006.</w:t>
      </w:r>
      <w:r>
        <w:rPr>
          <w:rFonts w:ascii="Times New Roman" w:hAnsi="Times New Roman"/>
          <w:spacing w:val="21"/>
          <w:sz w:val="24"/>
          <w:szCs w:val="24"/>
          <w:lang w:eastAsia="en-CA"/>
        </w:rPr>
        <w:t xml:space="preserve"> </w:t>
      </w:r>
      <w:r>
        <w:rPr>
          <w:rFonts w:ascii="Times New Roman" w:hAnsi="Times New Roman"/>
          <w:sz w:val="24"/>
          <w:szCs w:val="24"/>
          <w:lang w:eastAsia="en-CA"/>
        </w:rPr>
        <w:t>Effects</w:t>
      </w:r>
      <w:r>
        <w:rPr>
          <w:rFonts w:ascii="Times New Roman" w:hAnsi="Times New Roman"/>
          <w:spacing w:val="21"/>
          <w:sz w:val="24"/>
          <w:szCs w:val="24"/>
          <w:lang w:eastAsia="en-CA"/>
        </w:rPr>
        <w:t xml:space="preserve"> </w:t>
      </w:r>
      <w:r>
        <w:rPr>
          <w:rFonts w:ascii="Times New Roman" w:hAnsi="Times New Roman"/>
          <w:sz w:val="24"/>
          <w:szCs w:val="24"/>
          <w:lang w:eastAsia="en-CA"/>
        </w:rPr>
        <w:t>of</w:t>
      </w:r>
      <w:r>
        <w:rPr>
          <w:rFonts w:ascii="Times New Roman" w:hAnsi="Times New Roman"/>
          <w:spacing w:val="21"/>
          <w:sz w:val="24"/>
          <w:szCs w:val="24"/>
          <w:lang w:eastAsia="en-CA"/>
        </w:rPr>
        <w:t xml:space="preserve"> </w:t>
      </w:r>
      <w:r>
        <w:rPr>
          <w:rFonts w:ascii="Times New Roman" w:hAnsi="Times New Roman"/>
          <w:sz w:val="24"/>
          <w:szCs w:val="24"/>
          <w:lang w:eastAsia="en-CA"/>
        </w:rPr>
        <w:t>perfluorooctanoic</w:t>
      </w:r>
      <w:r>
        <w:rPr>
          <w:rFonts w:ascii="Times New Roman" w:hAnsi="Times New Roman"/>
          <w:spacing w:val="20"/>
          <w:sz w:val="24"/>
          <w:szCs w:val="24"/>
          <w:lang w:eastAsia="en-CA"/>
        </w:rPr>
        <w:t xml:space="preserve"> </w:t>
      </w:r>
      <w:r>
        <w:rPr>
          <w:rFonts w:ascii="Times New Roman" w:hAnsi="Times New Roman"/>
          <w:sz w:val="24"/>
          <w:szCs w:val="24"/>
          <w:lang w:eastAsia="en-CA"/>
        </w:rPr>
        <w:t>acid</w:t>
      </w:r>
      <w:r>
        <w:rPr>
          <w:rFonts w:ascii="Times New Roman" w:hAnsi="Times New Roman"/>
          <w:spacing w:val="21"/>
          <w:sz w:val="24"/>
          <w:szCs w:val="24"/>
          <w:lang w:eastAsia="en-CA"/>
        </w:rPr>
        <w:t xml:space="preserve"> </w:t>
      </w:r>
      <w:r>
        <w:rPr>
          <w:rFonts w:ascii="Times New Roman" w:hAnsi="Times New Roman"/>
          <w:sz w:val="24"/>
          <w:szCs w:val="24"/>
          <w:lang w:eastAsia="en-CA"/>
        </w:rPr>
        <w:t>exposure</w:t>
      </w:r>
      <w:r>
        <w:rPr>
          <w:rFonts w:ascii="Times New Roman" w:hAnsi="Times New Roman"/>
          <w:spacing w:val="18"/>
          <w:sz w:val="24"/>
          <w:szCs w:val="24"/>
          <w:lang w:eastAsia="en-CA"/>
        </w:rPr>
        <w:t xml:space="preserve"> </w:t>
      </w:r>
      <w:r>
        <w:rPr>
          <w:rFonts w:ascii="Times New Roman" w:hAnsi="Times New Roman"/>
          <w:sz w:val="24"/>
          <w:szCs w:val="24"/>
          <w:lang w:eastAsia="en-CA"/>
        </w:rPr>
        <w:t>during</w:t>
      </w:r>
      <w:r>
        <w:rPr>
          <w:rFonts w:ascii="Times New Roman" w:hAnsi="Times New Roman"/>
          <w:spacing w:val="21"/>
          <w:sz w:val="24"/>
          <w:szCs w:val="24"/>
          <w:lang w:eastAsia="en-CA"/>
        </w:rPr>
        <w:t xml:space="preserve"> </w:t>
      </w:r>
      <w:r>
        <w:rPr>
          <w:rFonts w:ascii="Times New Roman" w:hAnsi="Times New Roman"/>
          <w:sz w:val="24"/>
          <w:szCs w:val="24"/>
          <w:lang w:eastAsia="en-CA"/>
        </w:rPr>
        <w:t>pregnancy</w:t>
      </w:r>
      <w:r>
        <w:rPr>
          <w:rFonts w:ascii="Times New Roman" w:hAnsi="Times New Roman"/>
          <w:spacing w:val="21"/>
          <w:sz w:val="24"/>
          <w:szCs w:val="24"/>
          <w:lang w:eastAsia="en-CA"/>
        </w:rPr>
        <w:t xml:space="preserve"> </w:t>
      </w:r>
      <w:r>
        <w:rPr>
          <w:rFonts w:ascii="Times New Roman" w:hAnsi="Times New Roman"/>
          <w:sz w:val="24"/>
          <w:szCs w:val="24"/>
          <w:lang w:eastAsia="en-CA"/>
        </w:rPr>
        <w:t>in</w:t>
      </w:r>
      <w:r>
        <w:rPr>
          <w:rFonts w:ascii="Times New Roman" w:hAnsi="Times New Roman"/>
          <w:spacing w:val="21"/>
          <w:sz w:val="24"/>
          <w:szCs w:val="24"/>
          <w:lang w:eastAsia="en-CA"/>
        </w:rPr>
        <w:t xml:space="preserve"> </w:t>
      </w:r>
      <w:r>
        <w:rPr>
          <w:rFonts w:ascii="Times New Roman" w:hAnsi="Times New Roman"/>
          <w:sz w:val="24"/>
          <w:szCs w:val="24"/>
          <w:lang w:eastAsia="en-CA"/>
        </w:rPr>
        <w:t>the</w:t>
      </w:r>
      <w:r>
        <w:rPr>
          <w:rFonts w:ascii="Times New Roman" w:hAnsi="Times New Roman"/>
          <w:spacing w:val="22"/>
          <w:sz w:val="24"/>
          <w:szCs w:val="24"/>
          <w:lang w:eastAsia="en-CA"/>
        </w:rPr>
        <w:t xml:space="preserve"> </w:t>
      </w:r>
      <w:r>
        <w:rPr>
          <w:rFonts w:ascii="Times New Roman" w:hAnsi="Times New Roman"/>
          <w:sz w:val="24"/>
          <w:szCs w:val="24"/>
          <w:lang w:eastAsia="en-CA"/>
        </w:rPr>
        <w:t>mouse.</w:t>
      </w:r>
    </w:p>
    <w:p>
      <w:pPr>
        <w:kinsoku w:val="0"/>
        <w:overflowPunct w:val="0"/>
        <w:autoSpaceDE w:val="0"/>
        <w:autoSpaceDN w:val="0"/>
        <w:adjustRightInd w:val="0"/>
        <w:ind w:left="40"/>
        <w:rPr>
          <w:rFonts w:ascii="Times New Roman" w:hAnsi="Times New Roman"/>
          <w:sz w:val="24"/>
          <w:szCs w:val="24"/>
          <w:lang w:eastAsia="en-CA"/>
        </w:rPr>
      </w:pPr>
      <w:r>
        <w:rPr>
          <w:rFonts w:ascii="Times New Roman" w:hAnsi="Times New Roman"/>
          <w:i/>
          <w:iCs/>
          <w:sz w:val="24"/>
          <w:szCs w:val="24"/>
          <w:lang w:eastAsia="en-CA"/>
        </w:rPr>
        <w:t>Toxicological Science</w:t>
      </w:r>
      <w:r>
        <w:rPr>
          <w:rFonts w:ascii="Times New Roman" w:hAnsi="Times New Roman"/>
          <w:i/>
          <w:iCs/>
          <w:spacing w:val="-1"/>
          <w:sz w:val="24"/>
          <w:szCs w:val="24"/>
          <w:lang w:eastAsia="en-CA"/>
        </w:rPr>
        <w:t xml:space="preserve"> </w:t>
      </w:r>
      <w:r>
        <w:rPr>
          <w:rFonts w:ascii="Times New Roman" w:hAnsi="Times New Roman"/>
          <w:sz w:val="24"/>
          <w:szCs w:val="24"/>
          <w:lang w:eastAsia="en-CA"/>
        </w:rPr>
        <w:t>90:510–518.</w:t>
      </w:r>
    </w:p>
    <w:p>
      <w:pPr>
        <w:kinsoku w:val="0"/>
        <w:overflowPunct w:val="0"/>
        <w:autoSpaceDE w:val="0"/>
        <w:autoSpaceDN w:val="0"/>
        <w:adjustRightInd w:val="0"/>
        <w:rPr>
          <w:rFonts w:ascii="Times New Roman" w:hAnsi="Times New Roman"/>
          <w:sz w:val="24"/>
          <w:szCs w:val="24"/>
          <w:lang w:eastAsia="en-CA"/>
        </w:rPr>
      </w:pPr>
    </w:p>
    <w:p>
      <w:pPr>
        <w:kinsoku w:val="0"/>
        <w:overflowPunct w:val="0"/>
        <w:autoSpaceDE w:val="0"/>
        <w:autoSpaceDN w:val="0"/>
        <w:adjustRightInd w:val="0"/>
        <w:ind w:left="40" w:right="929"/>
        <w:rPr>
          <w:rFonts w:ascii="Times New Roman" w:hAnsi="Times New Roman"/>
          <w:i/>
          <w:iCs/>
          <w:sz w:val="24"/>
          <w:szCs w:val="24"/>
          <w:lang w:eastAsia="en-CA"/>
        </w:rPr>
      </w:pPr>
      <w:proofErr w:type="spellStart"/>
      <w:r>
        <w:rPr>
          <w:rFonts w:ascii="Times New Roman" w:hAnsi="Times New Roman"/>
          <w:sz w:val="24"/>
          <w:szCs w:val="24"/>
          <w:lang w:eastAsia="en-CA"/>
        </w:rPr>
        <w:t>Luebker</w:t>
      </w:r>
      <w:proofErr w:type="spellEnd"/>
      <w:r>
        <w:rPr>
          <w:rFonts w:ascii="Times New Roman" w:hAnsi="Times New Roman"/>
          <w:sz w:val="24"/>
          <w:szCs w:val="24"/>
          <w:lang w:eastAsia="en-CA"/>
        </w:rPr>
        <w:t>, D.J.,</w:t>
      </w:r>
      <w:r>
        <w:rPr>
          <w:rFonts w:ascii="Times New Roman" w:hAnsi="Times New Roman"/>
          <w:spacing w:val="-1"/>
          <w:sz w:val="24"/>
          <w:szCs w:val="24"/>
          <w:lang w:eastAsia="en-CA"/>
        </w:rPr>
        <w:t xml:space="preserve"> </w:t>
      </w:r>
      <w:r>
        <w:rPr>
          <w:rFonts w:ascii="Times New Roman" w:hAnsi="Times New Roman"/>
          <w:sz w:val="24"/>
          <w:szCs w:val="24"/>
          <w:lang w:eastAsia="en-CA"/>
        </w:rPr>
        <w:t>R.G.</w:t>
      </w:r>
      <w:r>
        <w:rPr>
          <w:rFonts w:ascii="Times New Roman" w:hAnsi="Times New Roman"/>
          <w:spacing w:val="-1"/>
          <w:sz w:val="24"/>
          <w:szCs w:val="24"/>
          <w:lang w:eastAsia="en-CA"/>
        </w:rPr>
        <w:t xml:space="preserve"> </w:t>
      </w:r>
      <w:r>
        <w:rPr>
          <w:rFonts w:ascii="Times New Roman" w:hAnsi="Times New Roman"/>
          <w:sz w:val="24"/>
          <w:szCs w:val="24"/>
          <w:lang w:eastAsia="en-CA"/>
        </w:rPr>
        <w:t>York,</w:t>
      </w:r>
      <w:r>
        <w:rPr>
          <w:rFonts w:ascii="Times New Roman" w:hAnsi="Times New Roman"/>
          <w:spacing w:val="-2"/>
          <w:sz w:val="24"/>
          <w:szCs w:val="24"/>
          <w:lang w:eastAsia="en-CA"/>
        </w:rPr>
        <w:t xml:space="preserve"> </w:t>
      </w:r>
      <w:r>
        <w:rPr>
          <w:rFonts w:ascii="Times New Roman" w:hAnsi="Times New Roman"/>
          <w:sz w:val="24"/>
          <w:szCs w:val="24"/>
          <w:lang w:eastAsia="en-CA"/>
        </w:rPr>
        <w:t>K.J.</w:t>
      </w:r>
      <w:r>
        <w:rPr>
          <w:rFonts w:ascii="Times New Roman" w:hAnsi="Times New Roman"/>
          <w:spacing w:val="-1"/>
          <w:sz w:val="24"/>
          <w:szCs w:val="24"/>
          <w:lang w:eastAsia="en-CA"/>
        </w:rPr>
        <w:t xml:space="preserve"> </w:t>
      </w:r>
      <w:r>
        <w:rPr>
          <w:rFonts w:ascii="Times New Roman" w:hAnsi="Times New Roman"/>
          <w:sz w:val="24"/>
          <w:szCs w:val="24"/>
          <w:lang w:eastAsia="en-CA"/>
        </w:rPr>
        <w:t>Hansen,</w:t>
      </w:r>
      <w:r>
        <w:rPr>
          <w:rFonts w:ascii="Times New Roman" w:hAnsi="Times New Roman"/>
          <w:spacing w:val="-1"/>
          <w:sz w:val="24"/>
          <w:szCs w:val="24"/>
          <w:lang w:eastAsia="en-CA"/>
        </w:rPr>
        <w:t xml:space="preserve"> </w:t>
      </w:r>
      <w:r>
        <w:rPr>
          <w:rFonts w:ascii="Times New Roman" w:hAnsi="Times New Roman"/>
          <w:sz w:val="24"/>
          <w:szCs w:val="24"/>
          <w:lang w:eastAsia="en-CA"/>
        </w:rPr>
        <w:t>J.A.</w:t>
      </w:r>
      <w:r>
        <w:rPr>
          <w:rFonts w:ascii="Times New Roman" w:hAnsi="Times New Roman"/>
          <w:spacing w:val="-1"/>
          <w:sz w:val="24"/>
          <w:szCs w:val="24"/>
          <w:lang w:eastAsia="en-CA"/>
        </w:rPr>
        <w:t xml:space="preserve"> </w:t>
      </w:r>
      <w:r>
        <w:rPr>
          <w:rFonts w:ascii="Times New Roman" w:hAnsi="Times New Roman"/>
          <w:sz w:val="24"/>
          <w:szCs w:val="24"/>
          <w:lang w:eastAsia="en-CA"/>
        </w:rPr>
        <w:t>Moore,</w:t>
      </w:r>
      <w:r>
        <w:rPr>
          <w:rFonts w:ascii="Times New Roman" w:hAnsi="Times New Roman"/>
          <w:spacing w:val="-1"/>
          <w:sz w:val="24"/>
          <w:szCs w:val="24"/>
          <w:lang w:eastAsia="en-CA"/>
        </w:rPr>
        <w:t xml:space="preserve"> </w:t>
      </w:r>
      <w:r>
        <w:rPr>
          <w:rFonts w:ascii="Times New Roman" w:hAnsi="Times New Roman"/>
          <w:sz w:val="24"/>
          <w:szCs w:val="24"/>
          <w:lang w:eastAsia="en-CA"/>
        </w:rPr>
        <w:t>and J.L.</w:t>
      </w:r>
      <w:r>
        <w:rPr>
          <w:rFonts w:ascii="Times New Roman" w:hAnsi="Times New Roman"/>
          <w:spacing w:val="-1"/>
          <w:sz w:val="24"/>
          <w:szCs w:val="24"/>
          <w:lang w:eastAsia="en-CA"/>
        </w:rPr>
        <w:t xml:space="preserve"> </w:t>
      </w:r>
      <w:proofErr w:type="spellStart"/>
      <w:r>
        <w:rPr>
          <w:rFonts w:ascii="Times New Roman" w:hAnsi="Times New Roman"/>
          <w:sz w:val="24"/>
          <w:szCs w:val="24"/>
          <w:lang w:eastAsia="en-CA"/>
        </w:rPr>
        <w:t>Butenhoff</w:t>
      </w:r>
      <w:proofErr w:type="spellEnd"/>
      <w:r>
        <w:rPr>
          <w:rFonts w:ascii="Times New Roman" w:hAnsi="Times New Roman"/>
          <w:sz w:val="24"/>
          <w:szCs w:val="24"/>
          <w:lang w:eastAsia="en-CA"/>
        </w:rPr>
        <w:t>. 2005.</w:t>
      </w:r>
      <w:r>
        <w:rPr>
          <w:rFonts w:ascii="Times New Roman" w:hAnsi="Times New Roman"/>
          <w:spacing w:val="-1"/>
          <w:sz w:val="24"/>
          <w:szCs w:val="24"/>
          <w:lang w:eastAsia="en-CA"/>
        </w:rPr>
        <w:t xml:space="preserve"> </w:t>
      </w:r>
      <w:r>
        <w:rPr>
          <w:rFonts w:ascii="Times New Roman" w:hAnsi="Times New Roman"/>
          <w:sz w:val="24"/>
          <w:szCs w:val="24"/>
          <w:lang w:eastAsia="en-CA"/>
        </w:rPr>
        <w:t>Neonatal</w:t>
      </w:r>
      <w:r>
        <w:rPr>
          <w:rFonts w:ascii="Times New Roman" w:hAnsi="Times New Roman"/>
          <w:spacing w:val="-1"/>
          <w:sz w:val="24"/>
          <w:szCs w:val="24"/>
          <w:lang w:eastAsia="en-CA"/>
        </w:rPr>
        <w:t xml:space="preserve"> </w:t>
      </w:r>
      <w:r>
        <w:rPr>
          <w:rFonts w:ascii="Times New Roman" w:hAnsi="Times New Roman"/>
          <w:sz w:val="24"/>
          <w:szCs w:val="24"/>
          <w:lang w:eastAsia="en-CA"/>
        </w:rPr>
        <w:t>mortality from in utero exposure</w:t>
      </w:r>
      <w:r>
        <w:rPr>
          <w:rFonts w:ascii="Times New Roman" w:hAnsi="Times New Roman"/>
          <w:spacing w:val="-2"/>
          <w:sz w:val="24"/>
          <w:szCs w:val="24"/>
          <w:lang w:eastAsia="en-CA"/>
        </w:rPr>
        <w:t xml:space="preserve"> </w:t>
      </w:r>
      <w:r>
        <w:rPr>
          <w:rFonts w:ascii="Times New Roman" w:hAnsi="Times New Roman"/>
          <w:sz w:val="24"/>
          <w:szCs w:val="24"/>
          <w:lang w:eastAsia="en-CA"/>
        </w:rPr>
        <w:t xml:space="preserve">to </w:t>
      </w:r>
      <w:proofErr w:type="spellStart"/>
      <w:r>
        <w:rPr>
          <w:rFonts w:ascii="Times New Roman" w:hAnsi="Times New Roman"/>
          <w:sz w:val="24"/>
          <w:szCs w:val="24"/>
          <w:lang w:eastAsia="en-CA"/>
        </w:rPr>
        <w:t>perfluorooctanesulfonate</w:t>
      </w:r>
      <w:proofErr w:type="spellEnd"/>
      <w:r>
        <w:rPr>
          <w:rFonts w:ascii="Times New Roman" w:hAnsi="Times New Roman"/>
          <w:sz w:val="24"/>
          <w:szCs w:val="24"/>
          <w:lang w:eastAsia="en-CA"/>
        </w:rPr>
        <w:t xml:space="preserve"> (PFOS)</w:t>
      </w:r>
      <w:r>
        <w:rPr>
          <w:rFonts w:ascii="Times New Roman" w:hAnsi="Times New Roman"/>
          <w:spacing w:val="-1"/>
          <w:sz w:val="24"/>
          <w:szCs w:val="24"/>
          <w:lang w:eastAsia="en-CA"/>
        </w:rPr>
        <w:t xml:space="preserve"> </w:t>
      </w:r>
      <w:r>
        <w:rPr>
          <w:rFonts w:ascii="Times New Roman" w:hAnsi="Times New Roman"/>
          <w:sz w:val="24"/>
          <w:szCs w:val="24"/>
          <w:lang w:eastAsia="en-CA"/>
        </w:rPr>
        <w:t xml:space="preserve">in Sprague-Dawley rats: dose-response and biochemical and pharmacokinetic parameters. </w:t>
      </w:r>
      <w:r>
        <w:rPr>
          <w:rFonts w:ascii="Times New Roman" w:hAnsi="Times New Roman"/>
          <w:i/>
          <w:iCs/>
          <w:sz w:val="24"/>
          <w:szCs w:val="24"/>
          <w:lang w:eastAsia="en-CA"/>
        </w:rPr>
        <w:t xml:space="preserve">Toxicology </w:t>
      </w:r>
      <w:r>
        <w:rPr>
          <w:rFonts w:ascii="Times New Roman" w:hAnsi="Times New Roman"/>
          <w:sz w:val="24"/>
          <w:szCs w:val="24"/>
          <w:lang w:eastAsia="en-CA"/>
        </w:rPr>
        <w:t>215:149–169.</w:t>
      </w:r>
    </w:p>
    <w:p>
      <w:pPr>
        <w:rPr>
          <w:rFonts w:ascii="Times New Roman" w:hAnsi="Times New Roman"/>
          <w:sz w:val="24"/>
          <w:szCs w:val="24"/>
        </w:rPr>
      </w:pPr>
    </w:p>
    <w:p>
      <w:pPr>
        <w:kinsoku w:val="0"/>
        <w:overflowPunct w:val="0"/>
        <w:autoSpaceDE w:val="0"/>
        <w:autoSpaceDN w:val="0"/>
        <w:adjustRightInd w:val="0"/>
        <w:spacing w:line="266" w:lineRule="exact"/>
        <w:ind w:left="40"/>
        <w:rPr>
          <w:rFonts w:ascii="Times New Roman" w:hAnsi="Times New Roman"/>
          <w:sz w:val="24"/>
          <w:szCs w:val="24"/>
          <w:lang w:eastAsia="en-CA"/>
        </w:rPr>
      </w:pPr>
      <w:r>
        <w:rPr>
          <w:rFonts w:ascii="Times New Roman" w:hAnsi="Times New Roman"/>
          <w:sz w:val="24"/>
          <w:szCs w:val="24"/>
          <w:lang w:eastAsia="en-CA"/>
        </w:rPr>
        <w:t>USEPA,</w:t>
      </w:r>
      <w:r>
        <w:rPr>
          <w:rFonts w:ascii="Times New Roman" w:hAnsi="Times New Roman"/>
          <w:spacing w:val="-1"/>
          <w:sz w:val="24"/>
          <w:szCs w:val="24"/>
          <w:lang w:eastAsia="en-CA"/>
        </w:rPr>
        <w:t xml:space="preserve"> </w:t>
      </w:r>
      <w:r>
        <w:rPr>
          <w:rFonts w:ascii="Times New Roman" w:hAnsi="Times New Roman"/>
          <w:sz w:val="24"/>
          <w:szCs w:val="24"/>
          <w:lang w:eastAsia="en-CA"/>
        </w:rPr>
        <w:t>2016a.</w:t>
      </w:r>
      <w:r>
        <w:rPr>
          <w:rFonts w:ascii="Times New Roman" w:hAnsi="Times New Roman"/>
          <w:spacing w:val="60"/>
          <w:sz w:val="24"/>
          <w:szCs w:val="24"/>
          <w:lang w:eastAsia="en-CA"/>
        </w:rPr>
        <w:t xml:space="preserve"> </w:t>
      </w:r>
      <w:r>
        <w:rPr>
          <w:rFonts w:ascii="Times New Roman" w:hAnsi="Times New Roman"/>
          <w:sz w:val="24"/>
          <w:szCs w:val="24"/>
          <w:lang w:eastAsia="en-CA"/>
        </w:rPr>
        <w:t>Drinking</w:t>
      </w:r>
      <w:r>
        <w:rPr>
          <w:rFonts w:ascii="Times New Roman" w:hAnsi="Times New Roman"/>
          <w:spacing w:val="-2"/>
          <w:sz w:val="24"/>
          <w:szCs w:val="24"/>
          <w:lang w:eastAsia="en-CA"/>
        </w:rPr>
        <w:t xml:space="preserve"> </w:t>
      </w:r>
      <w:r>
        <w:rPr>
          <w:rFonts w:ascii="Times New Roman" w:hAnsi="Times New Roman"/>
          <w:sz w:val="24"/>
          <w:szCs w:val="24"/>
          <w:lang w:eastAsia="en-CA"/>
        </w:rPr>
        <w:t>Water Health Advisory</w:t>
      </w:r>
      <w:r>
        <w:rPr>
          <w:rFonts w:ascii="Times New Roman" w:hAnsi="Times New Roman"/>
          <w:spacing w:val="-1"/>
          <w:sz w:val="24"/>
          <w:szCs w:val="24"/>
          <w:lang w:eastAsia="en-CA"/>
        </w:rPr>
        <w:t xml:space="preserve"> </w:t>
      </w:r>
      <w:r>
        <w:rPr>
          <w:rFonts w:ascii="Times New Roman" w:hAnsi="Times New Roman"/>
          <w:sz w:val="24"/>
          <w:szCs w:val="24"/>
          <w:lang w:eastAsia="en-CA"/>
        </w:rPr>
        <w:t>for Perfluorooctanoic</w:t>
      </w:r>
      <w:r>
        <w:rPr>
          <w:rFonts w:ascii="Times New Roman" w:hAnsi="Times New Roman"/>
          <w:spacing w:val="-1"/>
          <w:sz w:val="24"/>
          <w:szCs w:val="24"/>
          <w:lang w:eastAsia="en-CA"/>
        </w:rPr>
        <w:t xml:space="preserve"> </w:t>
      </w:r>
      <w:r>
        <w:rPr>
          <w:rFonts w:ascii="Times New Roman" w:hAnsi="Times New Roman"/>
          <w:sz w:val="24"/>
          <w:szCs w:val="24"/>
          <w:lang w:eastAsia="en-CA"/>
        </w:rPr>
        <w:t>Acid</w:t>
      </w:r>
      <w:r>
        <w:rPr>
          <w:rFonts w:ascii="Times New Roman" w:hAnsi="Times New Roman"/>
          <w:spacing w:val="-1"/>
          <w:sz w:val="24"/>
          <w:szCs w:val="24"/>
          <w:lang w:eastAsia="en-CA"/>
        </w:rPr>
        <w:t xml:space="preserve"> </w:t>
      </w:r>
      <w:r>
        <w:rPr>
          <w:rFonts w:ascii="Times New Roman" w:hAnsi="Times New Roman"/>
          <w:sz w:val="24"/>
          <w:szCs w:val="24"/>
          <w:lang w:eastAsia="en-CA"/>
        </w:rPr>
        <w:t>(PFOA).</w:t>
      </w:r>
      <w:r>
        <w:rPr>
          <w:rFonts w:ascii="Times New Roman" w:hAnsi="Times New Roman"/>
          <w:spacing w:val="-1"/>
          <w:sz w:val="24"/>
          <w:szCs w:val="24"/>
          <w:lang w:eastAsia="en-CA"/>
        </w:rPr>
        <w:t xml:space="preserve"> </w:t>
      </w:r>
      <w:r>
        <w:rPr>
          <w:rFonts w:ascii="Times New Roman" w:hAnsi="Times New Roman"/>
          <w:sz w:val="24"/>
          <w:szCs w:val="24"/>
          <w:lang w:eastAsia="en-CA"/>
        </w:rPr>
        <w:t>EPA</w:t>
      </w:r>
      <w:r>
        <w:rPr>
          <w:rFonts w:ascii="Times New Roman" w:hAnsi="Times New Roman"/>
          <w:spacing w:val="-1"/>
          <w:sz w:val="24"/>
          <w:szCs w:val="24"/>
          <w:lang w:eastAsia="en-CA"/>
        </w:rPr>
        <w:t xml:space="preserve"> </w:t>
      </w:r>
      <w:r>
        <w:rPr>
          <w:rFonts w:ascii="Times New Roman" w:hAnsi="Times New Roman"/>
          <w:sz w:val="24"/>
          <w:szCs w:val="24"/>
          <w:lang w:eastAsia="en-CA"/>
        </w:rPr>
        <w:t>822-</w:t>
      </w:r>
    </w:p>
    <w:p>
      <w:pPr>
        <w:kinsoku w:val="0"/>
        <w:overflowPunct w:val="0"/>
        <w:autoSpaceDE w:val="0"/>
        <w:autoSpaceDN w:val="0"/>
        <w:adjustRightInd w:val="0"/>
        <w:ind w:left="40"/>
        <w:rPr>
          <w:rFonts w:ascii="Times New Roman" w:hAnsi="Times New Roman"/>
          <w:sz w:val="24"/>
          <w:szCs w:val="24"/>
          <w:lang w:eastAsia="en-CA"/>
        </w:rPr>
      </w:pPr>
      <w:r>
        <w:rPr>
          <w:rFonts w:ascii="Times New Roman" w:hAnsi="Times New Roman"/>
          <w:sz w:val="24"/>
          <w:szCs w:val="24"/>
          <w:lang w:eastAsia="en-CA"/>
        </w:rPr>
        <w:t>R-16-005.</w:t>
      </w:r>
      <w:r>
        <w:rPr>
          <w:rFonts w:ascii="Times New Roman" w:hAnsi="Times New Roman"/>
          <w:spacing w:val="60"/>
          <w:sz w:val="24"/>
          <w:szCs w:val="24"/>
          <w:lang w:eastAsia="en-CA"/>
        </w:rPr>
        <w:t xml:space="preserve"> </w:t>
      </w:r>
      <w:r>
        <w:rPr>
          <w:rFonts w:ascii="Times New Roman" w:hAnsi="Times New Roman"/>
          <w:sz w:val="24"/>
          <w:szCs w:val="24"/>
          <w:lang w:eastAsia="en-CA"/>
        </w:rPr>
        <w:t>Office of Water, Washington DC.</w:t>
      </w:r>
      <w:r>
        <w:rPr>
          <w:rFonts w:ascii="Times New Roman" w:hAnsi="Times New Roman"/>
          <w:spacing w:val="60"/>
          <w:sz w:val="24"/>
          <w:szCs w:val="24"/>
          <w:lang w:eastAsia="en-CA"/>
        </w:rPr>
        <w:t xml:space="preserve"> </w:t>
      </w:r>
      <w:r>
        <w:rPr>
          <w:rFonts w:ascii="Times New Roman" w:hAnsi="Times New Roman"/>
          <w:sz w:val="24"/>
          <w:szCs w:val="24"/>
          <w:lang w:eastAsia="en-CA"/>
        </w:rPr>
        <w:t>May.</w:t>
      </w:r>
    </w:p>
    <w:p>
      <w:pPr>
        <w:kinsoku w:val="0"/>
        <w:overflowPunct w:val="0"/>
        <w:autoSpaceDE w:val="0"/>
        <w:autoSpaceDN w:val="0"/>
        <w:adjustRightInd w:val="0"/>
        <w:spacing w:before="10"/>
        <w:rPr>
          <w:rFonts w:ascii="Times New Roman" w:hAnsi="Times New Roman"/>
          <w:sz w:val="24"/>
          <w:szCs w:val="24"/>
          <w:lang w:eastAsia="en-CA"/>
        </w:rPr>
      </w:pPr>
    </w:p>
    <w:p>
      <w:pPr>
        <w:kinsoku w:val="0"/>
        <w:overflowPunct w:val="0"/>
        <w:autoSpaceDE w:val="0"/>
        <w:autoSpaceDN w:val="0"/>
        <w:adjustRightInd w:val="0"/>
        <w:ind w:left="40"/>
        <w:rPr>
          <w:rFonts w:ascii="Times New Roman" w:hAnsi="Times New Roman"/>
          <w:sz w:val="24"/>
          <w:szCs w:val="24"/>
          <w:lang w:eastAsia="en-CA"/>
        </w:rPr>
      </w:pPr>
      <w:r>
        <w:rPr>
          <w:rFonts w:ascii="Times New Roman" w:hAnsi="Times New Roman"/>
          <w:sz w:val="24"/>
          <w:szCs w:val="24"/>
          <w:lang w:eastAsia="en-CA"/>
        </w:rPr>
        <w:t>USEPA,</w:t>
      </w:r>
      <w:r>
        <w:rPr>
          <w:rFonts w:ascii="Times New Roman" w:hAnsi="Times New Roman"/>
          <w:spacing w:val="22"/>
          <w:sz w:val="24"/>
          <w:szCs w:val="24"/>
          <w:lang w:eastAsia="en-CA"/>
        </w:rPr>
        <w:t xml:space="preserve"> </w:t>
      </w:r>
      <w:r>
        <w:rPr>
          <w:rFonts w:ascii="Times New Roman" w:hAnsi="Times New Roman"/>
          <w:sz w:val="24"/>
          <w:szCs w:val="24"/>
          <w:lang w:eastAsia="en-CA"/>
        </w:rPr>
        <w:t>2016b.</w:t>
      </w:r>
      <w:r>
        <w:rPr>
          <w:rFonts w:ascii="Times New Roman" w:hAnsi="Times New Roman"/>
          <w:spacing w:val="46"/>
          <w:sz w:val="24"/>
          <w:szCs w:val="24"/>
          <w:lang w:eastAsia="en-CA"/>
        </w:rPr>
        <w:t xml:space="preserve"> </w:t>
      </w:r>
      <w:r>
        <w:rPr>
          <w:rFonts w:ascii="Times New Roman" w:hAnsi="Times New Roman"/>
          <w:sz w:val="24"/>
          <w:szCs w:val="24"/>
          <w:lang w:eastAsia="en-CA"/>
        </w:rPr>
        <w:t>Drinking</w:t>
      </w:r>
      <w:r>
        <w:rPr>
          <w:rFonts w:ascii="Times New Roman" w:hAnsi="Times New Roman"/>
          <w:spacing w:val="24"/>
          <w:sz w:val="24"/>
          <w:szCs w:val="24"/>
          <w:lang w:eastAsia="en-CA"/>
        </w:rPr>
        <w:t xml:space="preserve"> </w:t>
      </w:r>
      <w:r>
        <w:rPr>
          <w:rFonts w:ascii="Times New Roman" w:hAnsi="Times New Roman"/>
          <w:sz w:val="24"/>
          <w:szCs w:val="24"/>
          <w:lang w:eastAsia="en-CA"/>
        </w:rPr>
        <w:t>Water</w:t>
      </w:r>
      <w:r>
        <w:rPr>
          <w:rFonts w:ascii="Times New Roman" w:hAnsi="Times New Roman"/>
          <w:spacing w:val="23"/>
          <w:sz w:val="24"/>
          <w:szCs w:val="24"/>
          <w:lang w:eastAsia="en-CA"/>
        </w:rPr>
        <w:t xml:space="preserve"> </w:t>
      </w:r>
      <w:r>
        <w:rPr>
          <w:rFonts w:ascii="Times New Roman" w:hAnsi="Times New Roman"/>
          <w:sz w:val="24"/>
          <w:szCs w:val="24"/>
          <w:lang w:eastAsia="en-CA"/>
        </w:rPr>
        <w:t>Health</w:t>
      </w:r>
      <w:r>
        <w:rPr>
          <w:rFonts w:ascii="Times New Roman" w:hAnsi="Times New Roman"/>
          <w:spacing w:val="22"/>
          <w:sz w:val="24"/>
          <w:szCs w:val="24"/>
          <w:lang w:eastAsia="en-CA"/>
        </w:rPr>
        <w:t xml:space="preserve"> </w:t>
      </w:r>
      <w:r>
        <w:rPr>
          <w:rFonts w:ascii="Times New Roman" w:hAnsi="Times New Roman"/>
          <w:sz w:val="24"/>
          <w:szCs w:val="24"/>
          <w:lang w:eastAsia="en-CA"/>
        </w:rPr>
        <w:t>Advisory</w:t>
      </w:r>
      <w:r>
        <w:rPr>
          <w:rFonts w:ascii="Times New Roman" w:hAnsi="Times New Roman"/>
          <w:spacing w:val="22"/>
          <w:sz w:val="24"/>
          <w:szCs w:val="24"/>
          <w:lang w:eastAsia="en-CA"/>
        </w:rPr>
        <w:t xml:space="preserve"> </w:t>
      </w:r>
      <w:r>
        <w:rPr>
          <w:rFonts w:ascii="Times New Roman" w:hAnsi="Times New Roman"/>
          <w:sz w:val="24"/>
          <w:szCs w:val="24"/>
          <w:lang w:eastAsia="en-CA"/>
        </w:rPr>
        <w:t>for</w:t>
      </w:r>
      <w:r>
        <w:rPr>
          <w:rFonts w:ascii="Times New Roman" w:hAnsi="Times New Roman"/>
          <w:spacing w:val="37"/>
          <w:sz w:val="24"/>
          <w:szCs w:val="24"/>
          <w:lang w:eastAsia="en-CA"/>
        </w:rPr>
        <w:t xml:space="preserve"> P</w:t>
      </w:r>
      <w:r>
        <w:rPr>
          <w:rFonts w:ascii="Times New Roman" w:hAnsi="Times New Roman"/>
          <w:sz w:val="24"/>
          <w:szCs w:val="24"/>
          <w:lang w:eastAsia="en-CA"/>
        </w:rPr>
        <w:t>erfluorooctane</w:t>
      </w:r>
      <w:r>
        <w:rPr>
          <w:rFonts w:ascii="Times New Roman" w:hAnsi="Times New Roman"/>
          <w:spacing w:val="21"/>
          <w:sz w:val="24"/>
          <w:szCs w:val="24"/>
          <w:lang w:eastAsia="en-CA"/>
        </w:rPr>
        <w:t xml:space="preserve"> </w:t>
      </w:r>
      <w:r>
        <w:rPr>
          <w:rFonts w:ascii="Times New Roman" w:hAnsi="Times New Roman"/>
          <w:sz w:val="24"/>
          <w:szCs w:val="24"/>
          <w:lang w:eastAsia="en-CA"/>
        </w:rPr>
        <w:t>Sulfonate</w:t>
      </w:r>
      <w:r>
        <w:rPr>
          <w:rFonts w:ascii="Times New Roman" w:hAnsi="Times New Roman"/>
          <w:spacing w:val="22"/>
          <w:sz w:val="24"/>
          <w:szCs w:val="24"/>
          <w:lang w:eastAsia="en-CA"/>
        </w:rPr>
        <w:t xml:space="preserve"> </w:t>
      </w:r>
      <w:r>
        <w:rPr>
          <w:rFonts w:ascii="Times New Roman" w:hAnsi="Times New Roman"/>
          <w:sz w:val="24"/>
          <w:szCs w:val="24"/>
          <w:lang w:eastAsia="en-CA"/>
        </w:rPr>
        <w:t>(PFOS).</w:t>
      </w:r>
      <w:r>
        <w:rPr>
          <w:rFonts w:ascii="Times New Roman" w:hAnsi="Times New Roman"/>
          <w:spacing w:val="22"/>
          <w:sz w:val="24"/>
          <w:szCs w:val="24"/>
          <w:lang w:eastAsia="en-CA"/>
        </w:rPr>
        <w:t xml:space="preserve"> </w:t>
      </w:r>
      <w:r>
        <w:rPr>
          <w:rFonts w:ascii="Times New Roman" w:hAnsi="Times New Roman"/>
          <w:sz w:val="24"/>
          <w:szCs w:val="24"/>
          <w:lang w:eastAsia="en-CA"/>
        </w:rPr>
        <w:t>EPA</w:t>
      </w:r>
    </w:p>
    <w:p>
      <w:pPr>
        <w:kinsoku w:val="0"/>
        <w:overflowPunct w:val="0"/>
        <w:autoSpaceDE w:val="0"/>
        <w:autoSpaceDN w:val="0"/>
        <w:adjustRightInd w:val="0"/>
        <w:ind w:left="40"/>
        <w:rPr>
          <w:rFonts w:ascii="Times New Roman" w:hAnsi="Times New Roman"/>
          <w:sz w:val="24"/>
          <w:szCs w:val="24"/>
          <w:lang w:eastAsia="en-CA"/>
        </w:rPr>
      </w:pPr>
      <w:r>
        <w:rPr>
          <w:rFonts w:ascii="Times New Roman" w:hAnsi="Times New Roman"/>
          <w:sz w:val="24"/>
          <w:szCs w:val="24"/>
          <w:lang w:eastAsia="en-CA"/>
        </w:rPr>
        <w:t>822-R-16-004.</w:t>
      </w:r>
      <w:r>
        <w:rPr>
          <w:rFonts w:ascii="Times New Roman" w:hAnsi="Times New Roman"/>
          <w:spacing w:val="60"/>
          <w:sz w:val="24"/>
          <w:szCs w:val="24"/>
          <w:lang w:eastAsia="en-CA"/>
        </w:rPr>
        <w:t xml:space="preserve"> </w:t>
      </w:r>
      <w:r>
        <w:rPr>
          <w:rFonts w:ascii="Times New Roman" w:hAnsi="Times New Roman"/>
          <w:sz w:val="24"/>
          <w:szCs w:val="24"/>
          <w:lang w:eastAsia="en-CA"/>
        </w:rPr>
        <w:t>Office of Water, Washington DC.</w:t>
      </w:r>
      <w:r>
        <w:rPr>
          <w:rFonts w:ascii="Times New Roman" w:hAnsi="Times New Roman"/>
          <w:spacing w:val="60"/>
          <w:sz w:val="24"/>
          <w:szCs w:val="24"/>
          <w:lang w:eastAsia="en-CA"/>
        </w:rPr>
        <w:t xml:space="preserve"> </w:t>
      </w:r>
      <w:r>
        <w:rPr>
          <w:rFonts w:ascii="Times New Roman" w:hAnsi="Times New Roman"/>
          <w:sz w:val="24"/>
          <w:szCs w:val="24"/>
          <w:lang w:eastAsia="en-CA"/>
        </w:rPr>
        <w:t>May.</w:t>
      </w:r>
    </w:p>
    <w:p>
      <w:pPr>
        <w:rPr>
          <w:rFonts w:ascii="Times New Roman" w:hAnsi="Times New Roman"/>
        </w:rPr>
      </w:pPr>
    </w:p>
    <w:p>
      <w:pPr>
        <w:rPr>
          <w:rFonts w:ascii="Times New Roman" w:hAnsi="Times New Roman"/>
        </w:rPr>
      </w:pPr>
    </w:p>
    <w:sectPr>
      <w:pgSz w:w="12240" w:h="15840" w:code="1"/>
      <w:pgMar w:top="1138" w:right="1138" w:bottom="1138" w:left="1699" w:header="288" w:footer="28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shua P Fortmann" w:date="2022-03-15T12:56:00Z" w:initials="JPF">
    <w:p>
      <w:pPr>
        <w:pStyle w:val="CommentText"/>
      </w:pPr>
      <w:r>
        <w:rPr>
          <w:rStyle w:val="CommentReference"/>
        </w:rPr>
        <w:annotationRef/>
      </w:r>
      <w:r>
        <w:t xml:space="preserve">Please submit comments on the 50% Draft Action Plan to: </w:t>
      </w:r>
      <w:hyperlink r:id="rId1" w:history="1">
        <w:r>
          <w:rPr>
            <w:rStyle w:val="Hyperlink"/>
            <w:noProof w:val="0"/>
          </w:rPr>
          <w:t>Pfas.wg@nevadadep.com</w:t>
        </w:r>
      </w:hyperlink>
    </w:p>
  </w:comment>
  <w:comment w:id="6" w:author="Ryan Thomas" w:date="2022-02-04T12:37:00Z" w:initials="RT">
    <w:p>
      <w:pPr>
        <w:pStyle w:val="CommentText"/>
      </w:pPr>
      <w:r>
        <w:rPr>
          <w:rStyle w:val="CommentReference"/>
        </w:rPr>
        <w:annotationRef/>
      </w:r>
      <w:r>
        <w:t>Add once available to Working Group.</w:t>
      </w:r>
    </w:p>
  </w:comment>
  <w:comment w:id="7" w:author="Ryan Thomas" w:date="2022-02-04T12:39:00Z" w:initials="RT">
    <w:p>
      <w:pPr>
        <w:pStyle w:val="CommentText"/>
      </w:pPr>
      <w:r>
        <w:rPr>
          <w:rStyle w:val="CommentReference"/>
        </w:rPr>
        <w:annotationRef/>
      </w:r>
      <w:r>
        <w:t>Add once data is available to Working Group.</w:t>
      </w:r>
    </w:p>
  </w:comment>
  <w:comment w:id="8" w:author="Ryan Thomas" w:date="2022-02-04T12:40:00Z" w:initials="RT">
    <w:p>
      <w:pPr>
        <w:pStyle w:val="CommentText"/>
      </w:pPr>
      <w:r>
        <w:rPr>
          <w:rStyle w:val="CommentReference"/>
        </w:rPr>
        <w:annotationRef/>
      </w:r>
      <w:r>
        <w:t>Add once data is available to Working Group.</w:t>
      </w:r>
    </w:p>
  </w:comment>
  <w:comment w:id="10" w:author="Andrea Seifert" w:date="2022-03-11T15:04:00Z" w:initials="AS">
    <w:p>
      <w:pPr>
        <w:pStyle w:val="CommentText"/>
      </w:pPr>
      <w:r>
        <w:rPr>
          <w:rStyle w:val="CommentReference"/>
        </w:rPr>
        <w:annotationRef/>
      </w:r>
      <w:r>
        <w:t>Stakeholder input needed: How does the group envision that it may incorporate domestic wells? What are the available resources?</w:t>
      </w:r>
    </w:p>
  </w:comment>
  <w:comment w:id="12" w:author="Joshua P Fortmann" w:date="2022-03-15T12:20:00Z" w:initials="JPF">
    <w:p>
      <w:pPr>
        <w:pStyle w:val="CommentText"/>
      </w:pPr>
      <w:r>
        <w:rPr>
          <w:rStyle w:val="CommentReference"/>
        </w:rPr>
        <w:annotationRef/>
      </w:r>
      <w:r>
        <w:t>Stakeholder input requested: What are recommended actions if an HAL is exceeded?</w:t>
      </w:r>
    </w:p>
  </w:comment>
  <w:comment w:id="20" w:author="Joshua P Fortmann" w:date="2022-03-15T13:03:00Z" w:initials="JPF">
    <w:p>
      <w:pPr>
        <w:pStyle w:val="CommentText"/>
      </w:pPr>
      <w:r>
        <w:rPr>
          <w:rStyle w:val="CommentReference"/>
        </w:rPr>
        <w:annotationRef/>
      </w:r>
      <w:r>
        <w:t xml:space="preserve">Stakeholder input requested: What are recommended action items for PFAS exceedances? </w:t>
      </w:r>
    </w:p>
  </w:comment>
  <w:comment w:id="22" w:author="Andrea Seifert" w:date="2022-03-11T15:48:00Z" w:initials="AS">
    <w:p>
      <w:pPr>
        <w:pStyle w:val="CommentText"/>
      </w:pPr>
      <w:r>
        <w:rPr>
          <w:rStyle w:val="CommentReference"/>
        </w:rPr>
        <w:annotationRef/>
      </w:r>
      <w:r>
        <w:t>Stakeholder input: How can these ideas be incorporated into the plan?</w:t>
      </w:r>
    </w:p>
  </w:comment>
</w:comment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auto"/>
    <w:notTrueType/>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right" w:pos="91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tabs>
        <w:tab w:val="clear" w:pos="9360"/>
        <w:tab w:val="center" w:pos="4680"/>
        <w:tab w:val="right" w:pos="91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81D"/>
    <w:multiLevelType w:val="hybridMultilevel"/>
    <w:tmpl w:val="6ED69E36"/>
    <w:lvl w:ilvl="0" w:tplc="0F42B574">
      <w:start w:val="1"/>
      <w:numFmt w:val="decimal"/>
      <w:pStyle w:va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33E01"/>
    <w:multiLevelType w:val="hybridMultilevel"/>
    <w:tmpl w:val="AFEEC19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1079C"/>
    <w:multiLevelType w:val="hybridMultilevel"/>
    <w:tmpl w:val="43A0A57A"/>
    <w:lvl w:ilvl="0" w:tplc="AF3C4370">
      <w:start w:val="1"/>
      <w:numFmt w:val="decimal"/>
      <w:pStyle w:val="Auto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7667F"/>
    <w:multiLevelType w:val="hybridMultilevel"/>
    <w:tmpl w:val="90F6B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CA5FAF"/>
    <w:multiLevelType w:val="hybridMultilevel"/>
    <w:tmpl w:val="24AC3AB8"/>
    <w:lvl w:ilvl="0" w:tplc="04090019">
      <w:start w:val="1"/>
      <w:numFmt w:val="lowerLetter"/>
      <w:pStyle w:val="a"/>
      <w:lvlText w:val="%1."/>
      <w:lvlJc w:val="left"/>
      <w:pPr>
        <w:ind w:left="1282" w:hanging="360"/>
      </w:p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5" w15:restartNumberingAfterBreak="0">
    <w:nsid w:val="14A35DEB"/>
    <w:multiLevelType w:val="hybridMultilevel"/>
    <w:tmpl w:val="D0A4BE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1B6FD3"/>
    <w:multiLevelType w:val="hybridMultilevel"/>
    <w:tmpl w:val="7834EF82"/>
    <w:lvl w:ilvl="0" w:tplc="CA4A3450">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9556E5"/>
    <w:multiLevelType w:val="hybridMultilevel"/>
    <w:tmpl w:val="29C4B858"/>
    <w:lvl w:ilvl="0" w:tplc="B9603344">
      <w:start w:val="1"/>
      <w:numFmt w:val="bullet"/>
      <w:pStyle w:val="Bullet2"/>
      <w:lvlText w:val="–"/>
      <w:lvlJc w:val="left"/>
      <w:pPr>
        <w:tabs>
          <w:tab w:val="num" w:pos="1134"/>
        </w:tabs>
        <w:ind w:left="1361" w:hanging="227"/>
      </w:pPr>
      <w:rPr>
        <w:rFonts w:ascii="Arial" w:hAnsi="Arial" w:cs="Aria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FB7741"/>
    <w:multiLevelType w:val="multilevel"/>
    <w:tmpl w:val="77C8AE1E"/>
    <w:lvl w:ilvl="0">
      <w:start w:val="1"/>
      <w:numFmt w:val="upperLetter"/>
      <w:pStyle w:val="Appendix"/>
      <w:suff w:val="space"/>
      <w:lvlText w:val="Appendix %1"/>
      <w:lvlJc w:val="left"/>
      <w:pPr>
        <w:ind w:left="288" w:hanging="288"/>
      </w:pPr>
      <w:rPr>
        <w:rFonts w:ascii="Arial Black" w:hAnsi="Arial Black" w:cs="Arial" w:hint="default"/>
        <w:b w:val="0"/>
        <w:i w:val="0"/>
        <w:color w:val="auto"/>
        <w:sz w:val="40"/>
      </w:rPr>
    </w:lvl>
    <w:lvl w:ilvl="1">
      <w:start w:val="1"/>
      <w:numFmt w:val="decimal"/>
      <w:lvlText w:val="%1.%2."/>
      <w:lvlJc w:val="left"/>
      <w:pPr>
        <w:tabs>
          <w:tab w:val="num" w:pos="0"/>
        </w:tabs>
        <w:ind w:left="288" w:hanging="288"/>
      </w:pPr>
      <w:rPr>
        <w:rFonts w:hint="default"/>
        <w:b/>
      </w:rPr>
    </w:lvl>
    <w:lvl w:ilvl="2">
      <w:start w:val="1"/>
      <w:numFmt w:val="decimal"/>
      <w:lvlText w:val="%1.%2.%3."/>
      <w:lvlJc w:val="left"/>
      <w:pPr>
        <w:tabs>
          <w:tab w:val="num" w:pos="0"/>
        </w:tabs>
        <w:ind w:left="288" w:hanging="288"/>
      </w:pPr>
      <w:rPr>
        <w:rFonts w:hint="default"/>
        <w:b/>
        <w:i w:val="0"/>
      </w:rPr>
    </w:lvl>
    <w:lvl w:ilvl="3">
      <w:start w:val="1"/>
      <w:numFmt w:val="none"/>
      <w:lvlText w:val=""/>
      <w:lvlJc w:val="left"/>
      <w:pPr>
        <w:tabs>
          <w:tab w:val="num" w:pos="0"/>
        </w:tabs>
        <w:ind w:left="288" w:hanging="288"/>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A243C6B"/>
    <w:multiLevelType w:val="hybridMultilevel"/>
    <w:tmpl w:val="CB064776"/>
    <w:lvl w:ilvl="0" w:tplc="7D9EA668">
      <w:start w:val="1"/>
      <w:numFmt w:val="bullet"/>
      <w:pStyle w:val="DashorBullet"/>
      <w:lvlText w:val=""/>
      <w:lvlJc w:val="left"/>
      <w:pPr>
        <w:ind w:left="720" w:hanging="360"/>
      </w:pPr>
      <w:rPr>
        <w:rFonts w:ascii="Symbol" w:hAnsi="Symbol" w:hint="default"/>
      </w:rPr>
    </w:lvl>
    <w:lvl w:ilvl="1" w:tplc="D1A2F012">
      <w:start w:val="1"/>
      <w:numFmt w:val="bullet"/>
      <w:pStyle w:val="Dash"/>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AF3DCB"/>
    <w:multiLevelType w:val="multilevel"/>
    <w:tmpl w:val="658AC50E"/>
    <w:lvl w:ilvl="0">
      <w:start w:val="1"/>
      <w:numFmt w:val="decimal"/>
      <w:pStyle w:val="Heading1"/>
      <w:lvlText w:val="%1."/>
      <w:lvlJc w:val="left"/>
      <w:pPr>
        <w:ind w:left="720" w:hanging="720"/>
      </w:pPr>
      <w:rPr>
        <w:rFonts w:ascii="Arial Black" w:hAnsi="Arial Black" w:hint="default"/>
        <w:b w:val="0"/>
        <w:i w:val="0"/>
        <w:sz w:val="24"/>
        <w:szCs w:val="24"/>
      </w:rPr>
    </w:lvl>
    <w:lvl w:ilvl="1">
      <w:start w:val="1"/>
      <w:numFmt w:val="decimal"/>
      <w:pStyle w:val="Heading2"/>
      <w:lvlText w:val="%1.%2"/>
      <w:lvlJc w:val="left"/>
      <w:pPr>
        <w:ind w:left="720" w:hanging="720"/>
      </w:pPr>
      <w:rPr>
        <w:rFonts w:ascii="Arial Bold" w:hAnsi="Arial Bold" w:hint="default"/>
        <w:b/>
        <w:i w:val="0"/>
        <w:color w:val="auto"/>
        <w:sz w:val="20"/>
      </w:rPr>
    </w:lvl>
    <w:lvl w:ilvl="2">
      <w:start w:val="1"/>
      <w:numFmt w:val="decimal"/>
      <w:pStyle w:val="Heading3"/>
      <w:lvlText w:val="%1.%2.%3"/>
      <w:lvlJc w:val="left"/>
      <w:pPr>
        <w:ind w:left="720" w:hanging="720"/>
      </w:pPr>
      <w:rPr>
        <w:rFonts w:ascii="Arial Bold" w:hAnsi="Arial Bold" w:hint="default"/>
        <w:b/>
        <w:i w:val="0"/>
        <w:sz w:val="20"/>
      </w:rPr>
    </w:lvl>
    <w:lvl w:ilvl="3">
      <w:start w:val="1"/>
      <w:numFmt w:val="decimal"/>
      <w:pStyle w:val="Heading4"/>
      <w:lvlText w:val="%1.%2.%3.%4"/>
      <w:lvlJc w:val="left"/>
      <w:pPr>
        <w:ind w:left="1008" w:hanging="1008"/>
      </w:pPr>
      <w:rPr>
        <w:rFonts w:ascii="Arial Bold" w:hAnsi="Arial Bold" w:hint="default"/>
        <w:b/>
        <w:i w:val="0"/>
        <w:sz w:val="20"/>
      </w:rPr>
    </w:lvl>
    <w:lvl w:ilvl="4">
      <w:start w:val="1"/>
      <w:numFmt w:val="decimal"/>
      <w:pStyle w:val="Heading5"/>
      <w:lvlText w:val="%1.%2.%3.%4.%5"/>
      <w:lvlJc w:val="left"/>
      <w:pPr>
        <w:ind w:left="1008" w:hanging="1008"/>
      </w:pPr>
      <w:rPr>
        <w:rFonts w:ascii="Arial Bold" w:hAnsi="Arial Bold" w:hint="default"/>
        <w:b/>
        <w:i/>
        <w:sz w:val="20"/>
      </w:rPr>
    </w:lvl>
    <w:lvl w:ilvl="5">
      <w:start w:val="1"/>
      <w:numFmt w:val="decimal"/>
      <w:pStyle w:val="Heading6"/>
      <w:lvlText w:val="%1.%2.%3.%4.%5.%6"/>
      <w:lvlJc w:val="left"/>
      <w:pPr>
        <w:ind w:left="1584" w:hanging="1584"/>
      </w:pPr>
      <w:rPr>
        <w:rFonts w:ascii="Arial Bold" w:hAnsi="Arial Bold" w:hint="default"/>
        <w:b/>
        <w:i/>
        <w:sz w:val="20"/>
      </w:rPr>
    </w:lvl>
    <w:lvl w:ilvl="6">
      <w:start w:val="1"/>
      <w:numFmt w:val="decimal"/>
      <w:pStyle w:val="Heading7"/>
      <w:lvlText w:val="%1.%2.%3.%4.%5.%6.%7"/>
      <w:lvlJc w:val="left"/>
      <w:pPr>
        <w:ind w:left="1584" w:hanging="1584"/>
      </w:pPr>
      <w:rPr>
        <w:rFonts w:ascii="Arial Bold" w:hAnsi="Arial Bold" w:hint="default"/>
        <w:b/>
        <w:i/>
        <w:sz w:val="20"/>
      </w:rPr>
    </w:lvl>
    <w:lvl w:ilvl="7">
      <w:start w:val="1"/>
      <w:numFmt w:val="decimal"/>
      <w:pStyle w:val="Heading8"/>
      <w:lvlText w:val="%1.%2.%3.%4.%5.%6.%7.%8"/>
      <w:lvlJc w:val="left"/>
      <w:pPr>
        <w:ind w:left="1584" w:hanging="1584"/>
      </w:pPr>
      <w:rPr>
        <w:rFonts w:ascii="Arial Bold" w:hAnsi="Arial Bold" w:hint="default"/>
        <w:b/>
        <w:i/>
        <w:sz w:val="20"/>
      </w:rPr>
    </w:lvl>
    <w:lvl w:ilvl="8">
      <w:start w:val="1"/>
      <w:numFmt w:val="decimal"/>
      <w:pStyle w:val="Heading9"/>
      <w:lvlText w:val="%1.%2.%3.%4.%5.%6.%7.%8.%9"/>
      <w:lvlJc w:val="left"/>
      <w:pPr>
        <w:ind w:left="1584" w:hanging="1584"/>
      </w:pPr>
      <w:rPr>
        <w:rFonts w:ascii="Arial Bold" w:hAnsi="Arial Bold" w:hint="default"/>
        <w:b/>
        <w:i/>
        <w:sz w:val="20"/>
      </w:rPr>
    </w:lvl>
  </w:abstractNum>
  <w:abstractNum w:abstractNumId="11" w15:restartNumberingAfterBreak="0">
    <w:nsid w:val="3E1559DA"/>
    <w:multiLevelType w:val="hybridMultilevel"/>
    <w:tmpl w:val="4710B2F6"/>
    <w:lvl w:ilvl="0" w:tplc="B02C00DC">
      <w:start w:val="1"/>
      <w:numFmt w:val="bullet"/>
      <w:pStyle w:val="Bullet"/>
      <w:lvlText w:val=""/>
      <w:lvlJc w:val="left"/>
      <w:pPr>
        <w:ind w:left="1282" w:hanging="360"/>
      </w:pPr>
      <w:rPr>
        <w:rFonts w:ascii="Symbol" w:hAnsi="Symbol" w:hint="default"/>
      </w:rPr>
    </w:lvl>
    <w:lvl w:ilvl="1" w:tplc="5AFCCF90">
      <w:start w:val="1"/>
      <w:numFmt w:val="bullet"/>
      <w:lvlText w:val="-"/>
      <w:lvlJc w:val="left"/>
      <w:pPr>
        <w:ind w:left="2002" w:hanging="360"/>
      </w:pPr>
      <w:rPr>
        <w:rFonts w:ascii="Calibri" w:hAnsi="Calibri"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2" w15:restartNumberingAfterBreak="0">
    <w:nsid w:val="3E602C61"/>
    <w:multiLevelType w:val="hybridMultilevel"/>
    <w:tmpl w:val="58F62B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17206C0"/>
    <w:multiLevelType w:val="hybridMultilevel"/>
    <w:tmpl w:val="58F62B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47A252F1"/>
    <w:multiLevelType w:val="hybridMultilevel"/>
    <w:tmpl w:val="1420568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3A6F9F"/>
    <w:multiLevelType w:val="hybridMultilevel"/>
    <w:tmpl w:val="58F62B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58C40E24"/>
    <w:multiLevelType w:val="hybridMultilevel"/>
    <w:tmpl w:val="41A0107A"/>
    <w:lvl w:ilvl="0" w:tplc="CA4A3450">
      <w:start w:val="1"/>
      <w:numFmt w:val="upperRoman"/>
      <w:lvlText w:val="%1."/>
      <w:lvlJc w:val="righ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59600156"/>
    <w:multiLevelType w:val="multilevel"/>
    <w:tmpl w:val="B4884796"/>
    <w:lvl w:ilvl="0">
      <w:start w:val="1"/>
      <w:numFmt w:val="decimal"/>
      <w:isLgl/>
      <w:suff w:val="nothing"/>
      <w:lvlText w:val=""/>
      <w:lvlJc w:val="left"/>
      <w:pPr>
        <w:ind w:left="0" w:firstLine="0"/>
      </w:pPr>
    </w:lvl>
    <w:lvl w:ilvl="1">
      <w:start w:val="1"/>
      <w:numFmt w:val="lowerLetter"/>
      <w:pStyle w:val="AlphaList"/>
      <w:lvlText w:val="%2."/>
      <w:lvlJc w:val="left"/>
      <w:pPr>
        <w:tabs>
          <w:tab w:val="num" w:pos="1134"/>
        </w:tabs>
        <w:ind w:left="1134" w:hanging="567"/>
      </w:pPr>
      <w:rPr>
        <w:b w:val="0"/>
      </w:rPr>
    </w:lvl>
    <w:lvl w:ilvl="2">
      <w:start w:val="1"/>
      <w:numFmt w:val="decimal"/>
      <w:suff w:val="space"/>
      <w:lvlText w:val=""/>
      <w:lvlJc w:val="left"/>
      <w:pPr>
        <w:ind w:left="720" w:hanging="432"/>
      </w:pPr>
      <w:rPr>
        <w:b w:val="0"/>
      </w:rPr>
    </w:lvl>
    <w:lvl w:ilvl="3">
      <w:start w:val="1"/>
      <w:numFmt w:val="decimal"/>
      <w:suff w:val="space"/>
      <w:lvlText w:val=""/>
      <w:lvlJc w:val="left"/>
      <w:pPr>
        <w:ind w:left="1296" w:hanging="576"/>
      </w:pPr>
      <w:rPr>
        <w:b w:val="0"/>
      </w:rPr>
    </w:lvl>
    <w:lvl w:ilvl="4">
      <w:start w:val="1"/>
      <w:numFmt w:val="decimal"/>
      <w:suff w:val="space"/>
      <w:lvlText w:val=""/>
      <w:lvlJc w:val="left"/>
      <w:pPr>
        <w:ind w:left="1296" w:hanging="576"/>
      </w:pPr>
      <w:rPr>
        <w:b w:val="0"/>
      </w:rPr>
    </w:lvl>
    <w:lvl w:ilvl="5">
      <w:start w:val="1"/>
      <w:numFmt w:val="decimal"/>
      <w:suff w:val="space"/>
      <w:lvlText w:val=""/>
      <w:lvlJc w:val="left"/>
      <w:pPr>
        <w:ind w:left="1296" w:hanging="576"/>
      </w:pPr>
      <w:rPr>
        <w:b w:val="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D490D10"/>
    <w:multiLevelType w:val="multilevel"/>
    <w:tmpl w:val="5D5E38BC"/>
    <w:lvl w:ilvl="0">
      <w:start w:val="1"/>
      <w:numFmt w:val="decimal"/>
      <w:isLgl/>
      <w:suff w:val="nothing"/>
      <w:lvlText w:val=""/>
      <w:lvlJc w:val="left"/>
      <w:pPr>
        <w:ind w:left="0" w:firstLine="0"/>
      </w:pPr>
    </w:lvl>
    <w:lvl w:ilvl="1">
      <w:start w:val="1"/>
      <w:numFmt w:val="decimal"/>
      <w:pStyle w:val="BulletNumber"/>
      <w:lvlText w:val="%2."/>
      <w:lvlJc w:val="left"/>
      <w:pPr>
        <w:tabs>
          <w:tab w:val="num" w:pos="1134"/>
        </w:tabs>
        <w:ind w:left="1134" w:hanging="567"/>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D4B47A3"/>
    <w:multiLevelType w:val="hybridMultilevel"/>
    <w:tmpl w:val="E470554A"/>
    <w:lvl w:ilvl="0" w:tplc="85745BE2">
      <w:start w:val="1"/>
      <w:numFmt w:val="bullet"/>
      <w:lvlText w:val="·"/>
      <w:lvlJc w:val="left"/>
      <w:pPr>
        <w:ind w:left="720" w:hanging="360"/>
      </w:pPr>
      <w:rPr>
        <w:rFonts w:ascii="Symbol" w:hAnsi="Symbol" w:hint="default"/>
      </w:rPr>
    </w:lvl>
    <w:lvl w:ilvl="1" w:tplc="5FD6FA4A">
      <w:start w:val="1"/>
      <w:numFmt w:val="bullet"/>
      <w:lvlText w:val="o"/>
      <w:lvlJc w:val="left"/>
      <w:pPr>
        <w:ind w:left="1440" w:hanging="360"/>
      </w:pPr>
      <w:rPr>
        <w:rFonts w:ascii="Courier New" w:hAnsi="Courier New" w:hint="default"/>
      </w:rPr>
    </w:lvl>
    <w:lvl w:ilvl="2" w:tplc="AC966C7C">
      <w:start w:val="1"/>
      <w:numFmt w:val="bullet"/>
      <w:lvlText w:val=""/>
      <w:lvlJc w:val="left"/>
      <w:pPr>
        <w:ind w:left="2160" w:hanging="360"/>
      </w:pPr>
      <w:rPr>
        <w:rFonts w:ascii="Wingdings" w:hAnsi="Wingdings" w:hint="default"/>
      </w:rPr>
    </w:lvl>
    <w:lvl w:ilvl="3" w:tplc="54B04E1E">
      <w:start w:val="1"/>
      <w:numFmt w:val="bullet"/>
      <w:lvlText w:val=""/>
      <w:lvlJc w:val="left"/>
      <w:pPr>
        <w:ind w:left="2880" w:hanging="360"/>
      </w:pPr>
      <w:rPr>
        <w:rFonts w:ascii="Symbol" w:hAnsi="Symbol" w:hint="default"/>
      </w:rPr>
    </w:lvl>
    <w:lvl w:ilvl="4" w:tplc="362CB1A6">
      <w:start w:val="1"/>
      <w:numFmt w:val="bullet"/>
      <w:lvlText w:val="o"/>
      <w:lvlJc w:val="left"/>
      <w:pPr>
        <w:ind w:left="3600" w:hanging="360"/>
      </w:pPr>
      <w:rPr>
        <w:rFonts w:ascii="Courier New" w:hAnsi="Courier New" w:hint="default"/>
      </w:rPr>
    </w:lvl>
    <w:lvl w:ilvl="5" w:tplc="DC10DF14">
      <w:start w:val="1"/>
      <w:numFmt w:val="bullet"/>
      <w:lvlText w:val=""/>
      <w:lvlJc w:val="left"/>
      <w:pPr>
        <w:ind w:left="4320" w:hanging="360"/>
      </w:pPr>
      <w:rPr>
        <w:rFonts w:ascii="Wingdings" w:hAnsi="Wingdings" w:hint="default"/>
      </w:rPr>
    </w:lvl>
    <w:lvl w:ilvl="6" w:tplc="ABD81A0A">
      <w:start w:val="1"/>
      <w:numFmt w:val="bullet"/>
      <w:lvlText w:val=""/>
      <w:lvlJc w:val="left"/>
      <w:pPr>
        <w:ind w:left="5040" w:hanging="360"/>
      </w:pPr>
      <w:rPr>
        <w:rFonts w:ascii="Symbol" w:hAnsi="Symbol" w:hint="default"/>
      </w:rPr>
    </w:lvl>
    <w:lvl w:ilvl="7" w:tplc="310AA902">
      <w:start w:val="1"/>
      <w:numFmt w:val="bullet"/>
      <w:lvlText w:val="o"/>
      <w:lvlJc w:val="left"/>
      <w:pPr>
        <w:ind w:left="5760" w:hanging="360"/>
      </w:pPr>
      <w:rPr>
        <w:rFonts w:ascii="Courier New" w:hAnsi="Courier New" w:hint="default"/>
      </w:rPr>
    </w:lvl>
    <w:lvl w:ilvl="8" w:tplc="31F843BE">
      <w:start w:val="1"/>
      <w:numFmt w:val="bullet"/>
      <w:lvlText w:val=""/>
      <w:lvlJc w:val="left"/>
      <w:pPr>
        <w:ind w:left="6480" w:hanging="360"/>
      </w:pPr>
      <w:rPr>
        <w:rFonts w:ascii="Wingdings" w:hAnsi="Wingdings" w:hint="default"/>
      </w:rPr>
    </w:lvl>
  </w:abstractNum>
  <w:abstractNum w:abstractNumId="20" w15:restartNumberingAfterBreak="0">
    <w:nsid w:val="6B77739D"/>
    <w:multiLevelType w:val="hybridMultilevel"/>
    <w:tmpl w:val="228A56FE"/>
    <w:lvl w:ilvl="0" w:tplc="CA4A3450">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9156DD"/>
    <w:multiLevelType w:val="hybridMultilevel"/>
    <w:tmpl w:val="AAAE745E"/>
    <w:lvl w:ilvl="0" w:tplc="F53218B4">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0497536">
    <w:abstractNumId w:val="4"/>
  </w:num>
  <w:num w:numId="2" w16cid:durableId="126123226">
    <w:abstractNumId w:val="17"/>
  </w:num>
  <w:num w:numId="3" w16cid:durableId="1608846858">
    <w:abstractNumId w:val="11"/>
  </w:num>
  <w:num w:numId="4" w16cid:durableId="715155790">
    <w:abstractNumId w:val="8"/>
  </w:num>
  <w:num w:numId="5" w16cid:durableId="659506286">
    <w:abstractNumId w:val="0"/>
  </w:num>
  <w:num w:numId="6" w16cid:durableId="682558745">
    <w:abstractNumId w:val="2"/>
  </w:num>
  <w:num w:numId="7" w16cid:durableId="253902532">
    <w:abstractNumId w:val="18"/>
  </w:num>
  <w:num w:numId="8" w16cid:durableId="711854669">
    <w:abstractNumId w:val="9"/>
  </w:num>
  <w:num w:numId="9" w16cid:durableId="585118712">
    <w:abstractNumId w:val="7"/>
  </w:num>
  <w:num w:numId="10" w16cid:durableId="1665471365">
    <w:abstractNumId w:val="10"/>
  </w:num>
  <w:num w:numId="11" w16cid:durableId="530650091">
    <w:abstractNumId w:val="3"/>
  </w:num>
  <w:num w:numId="12" w16cid:durableId="1744061478">
    <w:abstractNumId w:val="19"/>
  </w:num>
  <w:num w:numId="13" w16cid:durableId="1951665091">
    <w:abstractNumId w:val="21"/>
  </w:num>
  <w:num w:numId="14" w16cid:durableId="1166074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341839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79930855">
    <w:abstractNumId w:val="15"/>
  </w:num>
  <w:num w:numId="17" w16cid:durableId="763837669">
    <w:abstractNumId w:val="1"/>
  </w:num>
  <w:num w:numId="18" w16cid:durableId="933828899">
    <w:abstractNumId w:val="6"/>
  </w:num>
  <w:num w:numId="19" w16cid:durableId="637734135">
    <w:abstractNumId w:val="5"/>
  </w:num>
  <w:num w:numId="20" w16cid:durableId="77991072">
    <w:abstractNumId w:val="20"/>
  </w:num>
  <w:num w:numId="21" w16cid:durableId="469985074">
    <w:abstractNumId w:val="16"/>
  </w:num>
  <w:num w:numId="22" w16cid:durableId="473521152">
    <w:abstractNumId w:val="1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hua P Fortmann">
    <w15:presenceInfo w15:providerId="AD" w15:userId="S::jfortmann@broadbentinc.com::c9f6cb56-2401-4520-961e-c44dd2539d11"/>
  </w15:person>
  <w15:person w15:author="Ryan Thomas">
    <w15:presenceInfo w15:providerId="AD" w15:userId="S::Ryan.Thomas@ghd.com::a3db9cb3-8961-4398-a02c-685ffca09f59"/>
  </w15:person>
  <w15:person w15:author="Andrea Seifert">
    <w15:presenceInfo w15:providerId="AD" w15:userId="S::ASeifert@ndep.nv.gov::a8233511-28cc-4806-9f26-ea7e8363fd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0F8E09DF-23B5-4C00-8A90-C5EB9B1D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val="en-US" w:eastAsia="en-US"/>
    </w:rPr>
  </w:style>
  <w:style w:type="paragraph" w:styleId="Heading1">
    <w:name w:val="heading 1"/>
    <w:basedOn w:val="Normal"/>
    <w:next w:val="Paragraph"/>
    <w:link w:val="Heading1Char"/>
    <w:qFormat/>
    <w:pPr>
      <w:keepNext/>
      <w:numPr>
        <w:numId w:val="10"/>
      </w:numPr>
      <w:spacing w:before="360" w:after="240" w:line="280" w:lineRule="atLeast"/>
      <w:outlineLvl w:val="0"/>
    </w:pPr>
    <w:rPr>
      <w:rFonts w:ascii="Arial Black" w:hAnsi="Arial Black"/>
      <w:sz w:val="24"/>
    </w:rPr>
  </w:style>
  <w:style w:type="paragraph" w:styleId="Heading2">
    <w:name w:val="heading 2"/>
    <w:basedOn w:val="Normal"/>
    <w:next w:val="Paragraph"/>
    <w:link w:val="Heading2Char"/>
    <w:qFormat/>
    <w:pPr>
      <w:keepNext/>
      <w:numPr>
        <w:ilvl w:val="1"/>
        <w:numId w:val="10"/>
      </w:numPr>
      <w:spacing w:before="240" w:line="280" w:lineRule="atLeast"/>
      <w:outlineLvl w:val="1"/>
    </w:pPr>
    <w:rPr>
      <w:b/>
    </w:rPr>
  </w:style>
  <w:style w:type="paragraph" w:styleId="Heading3">
    <w:name w:val="heading 3"/>
    <w:basedOn w:val="Normal"/>
    <w:next w:val="Paragraph"/>
    <w:link w:val="Heading3Char"/>
    <w:qFormat/>
    <w:pPr>
      <w:keepNext/>
      <w:numPr>
        <w:ilvl w:val="2"/>
        <w:numId w:val="10"/>
      </w:numPr>
      <w:spacing w:before="240" w:line="280" w:lineRule="atLeast"/>
      <w:outlineLvl w:val="2"/>
    </w:pPr>
    <w:rPr>
      <w:b/>
    </w:rPr>
  </w:style>
  <w:style w:type="paragraph" w:styleId="Heading4">
    <w:name w:val="heading 4"/>
    <w:basedOn w:val="Normal"/>
    <w:next w:val="Paragraph"/>
    <w:link w:val="Heading4Char"/>
    <w:qFormat/>
    <w:pPr>
      <w:keepNext/>
      <w:numPr>
        <w:ilvl w:val="3"/>
        <w:numId w:val="10"/>
      </w:numPr>
      <w:tabs>
        <w:tab w:val="right" w:pos="8820"/>
      </w:tabs>
      <w:spacing w:before="240" w:line="280" w:lineRule="atLeast"/>
      <w:outlineLvl w:val="3"/>
    </w:pPr>
    <w:rPr>
      <w:b/>
    </w:rPr>
  </w:style>
  <w:style w:type="paragraph" w:styleId="Heading5">
    <w:name w:val="heading 5"/>
    <w:basedOn w:val="Normal"/>
    <w:next w:val="Paragraph"/>
    <w:link w:val="Heading5Char"/>
    <w:qFormat/>
    <w:pPr>
      <w:keepNext/>
      <w:numPr>
        <w:ilvl w:val="4"/>
        <w:numId w:val="10"/>
      </w:numPr>
      <w:spacing w:before="240" w:line="280" w:lineRule="atLeast"/>
      <w:outlineLvl w:val="4"/>
    </w:pPr>
    <w:rPr>
      <w:rFonts w:ascii="Arial Bold" w:hAnsi="Arial Bold"/>
      <w:b/>
      <w:i/>
    </w:rPr>
  </w:style>
  <w:style w:type="paragraph" w:styleId="Heading6">
    <w:name w:val="heading 6"/>
    <w:basedOn w:val="Normal"/>
    <w:next w:val="Paragraph"/>
    <w:link w:val="Heading6Char"/>
    <w:qFormat/>
    <w:pPr>
      <w:keepNext/>
      <w:numPr>
        <w:ilvl w:val="5"/>
        <w:numId w:val="10"/>
      </w:numPr>
      <w:spacing w:before="240" w:line="280" w:lineRule="atLeast"/>
      <w:outlineLvl w:val="5"/>
    </w:pPr>
    <w:rPr>
      <w:rFonts w:ascii="Arial Bold" w:hAnsi="Arial Bold"/>
      <w:b/>
      <w:i/>
    </w:rPr>
  </w:style>
  <w:style w:type="paragraph" w:styleId="Heading7">
    <w:name w:val="heading 7"/>
    <w:basedOn w:val="Normal"/>
    <w:next w:val="Paragraph"/>
    <w:link w:val="Heading7Char"/>
    <w:qFormat/>
    <w:pPr>
      <w:keepNext/>
      <w:numPr>
        <w:ilvl w:val="6"/>
        <w:numId w:val="10"/>
      </w:numPr>
      <w:spacing w:before="240" w:line="280" w:lineRule="atLeast"/>
      <w:outlineLvl w:val="6"/>
    </w:pPr>
    <w:rPr>
      <w:rFonts w:ascii="Arial Bold" w:hAnsi="Arial Bold"/>
      <w:b/>
      <w:i/>
    </w:rPr>
  </w:style>
  <w:style w:type="paragraph" w:styleId="Heading8">
    <w:name w:val="heading 8"/>
    <w:basedOn w:val="Normal"/>
    <w:next w:val="Normal"/>
    <w:link w:val="Heading8Char"/>
    <w:qFormat/>
    <w:pPr>
      <w:keepNext/>
      <w:numPr>
        <w:ilvl w:val="7"/>
        <w:numId w:val="10"/>
      </w:numPr>
      <w:spacing w:before="240" w:line="280" w:lineRule="atLeast"/>
      <w:outlineLvl w:val="7"/>
    </w:pPr>
    <w:rPr>
      <w:rFonts w:ascii="Arial Bold" w:hAnsi="Arial Bold"/>
      <w:b/>
      <w:i/>
    </w:rPr>
  </w:style>
  <w:style w:type="paragraph" w:styleId="Heading9">
    <w:name w:val="heading 9"/>
    <w:basedOn w:val="Normal"/>
    <w:next w:val="Paragraph"/>
    <w:link w:val="Heading9Char"/>
    <w:qFormat/>
    <w:pPr>
      <w:numPr>
        <w:ilvl w:val="8"/>
        <w:numId w:val="10"/>
      </w:numPr>
      <w:spacing w:before="240" w:line="280" w:lineRule="atLeast"/>
      <w:outlineLvl w:val="8"/>
    </w:pPr>
    <w:rPr>
      <w:rFonts w:ascii="Arial Bold" w:hAnsi="Arial Bold"/>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CharChar"/>
    <w:qFormat/>
    <w:pPr>
      <w:spacing w:before="160" w:after="120" w:line="280" w:lineRule="atLeast"/>
    </w:pPr>
  </w:style>
  <w:style w:type="paragraph" w:styleId="Footer">
    <w:name w:val="footer"/>
    <w:basedOn w:val="Normal"/>
    <w:link w:val="FooterChar"/>
    <w:pPr>
      <w:spacing w:before="60" w:line="280" w:lineRule="atLeast"/>
      <w:ind w:left="567"/>
    </w:pPr>
    <w:rPr>
      <w:sz w:val="16"/>
      <w:szCs w:val="24"/>
      <w:lang w:val="en-AU"/>
    </w:rPr>
  </w:style>
  <w:style w:type="paragraph" w:styleId="Header">
    <w:name w:val="header"/>
    <w:basedOn w:val="Normal"/>
    <w:link w:val="HeaderChar"/>
    <w:pPr>
      <w:tabs>
        <w:tab w:val="right" w:pos="9360"/>
      </w:tabs>
      <w:spacing w:line="280" w:lineRule="atLeast"/>
    </w:pPr>
  </w:style>
  <w:style w:type="character" w:styleId="PageNumber">
    <w:name w:val="page number"/>
    <w:basedOn w:val="DefaultParagraphFont"/>
    <w:rPr>
      <w:rFonts w:ascii="Arial" w:hAnsi="Arial"/>
      <w:noProof w:val="0"/>
      <w:sz w:val="18"/>
      <w:lang w:val="en-US"/>
    </w:rPr>
  </w:style>
  <w:style w:type="paragraph" w:customStyle="1" w:styleId="Subheading">
    <w:name w:val="Subheading"/>
    <w:basedOn w:val="Normal"/>
    <w:pPr>
      <w:spacing w:line="480" w:lineRule="atLeast"/>
      <w:ind w:left="1440" w:hanging="720"/>
    </w:pPr>
  </w:style>
  <w:style w:type="paragraph" w:customStyle="1" w:styleId="Subheading2">
    <w:name w:val="Subheading/2"/>
    <w:basedOn w:val="Normal"/>
    <w:pPr>
      <w:spacing w:line="480" w:lineRule="atLeast"/>
      <w:ind w:left="1620" w:hanging="900"/>
    </w:pPr>
  </w:style>
  <w:style w:type="paragraph" w:customStyle="1" w:styleId="TableofContents">
    <w:name w:val="Table of Contents"/>
    <w:basedOn w:val="Normal"/>
    <w:pPr>
      <w:spacing w:line="280" w:lineRule="atLeast"/>
      <w:jc w:val="center"/>
    </w:pPr>
    <w:rPr>
      <w:u w:val="single"/>
    </w:rPr>
  </w:style>
  <w:style w:type="paragraph" w:styleId="TOC1">
    <w:name w:val="toc 1"/>
    <w:basedOn w:val="Normal"/>
    <w:next w:val="10"/>
    <w:uiPriority w:val="39"/>
    <w:pPr>
      <w:tabs>
        <w:tab w:val="right" w:pos="9360"/>
      </w:tabs>
      <w:spacing w:before="120" w:line="280" w:lineRule="atLeast"/>
      <w:ind w:left="562" w:right="43" w:hanging="562"/>
    </w:pPr>
    <w:rPr>
      <w:bCs/>
      <w:lang w:val="en-AU"/>
    </w:rPr>
  </w:style>
  <w:style w:type="paragraph" w:styleId="TOC2">
    <w:name w:val="toc 2"/>
    <w:basedOn w:val="Normal"/>
    <w:next w:val="Normal"/>
    <w:autoRedefine/>
    <w:uiPriority w:val="39"/>
    <w:pPr>
      <w:tabs>
        <w:tab w:val="right" w:leader="dot" w:pos="9000"/>
        <w:tab w:val="right" w:leader="dot" w:pos="9360"/>
      </w:tabs>
      <w:spacing w:before="120" w:line="280" w:lineRule="atLeast"/>
      <w:ind w:left="1134" w:right="43" w:hanging="567"/>
    </w:pPr>
    <w:rPr>
      <w:lang w:val="en-AU"/>
    </w:rPr>
  </w:style>
  <w:style w:type="paragraph" w:styleId="TOC3">
    <w:name w:val="toc 3"/>
    <w:basedOn w:val="Normal"/>
    <w:next w:val="Normal"/>
    <w:autoRedefine/>
    <w:uiPriority w:val="39"/>
    <w:pPr>
      <w:tabs>
        <w:tab w:val="right" w:leader="dot" w:pos="9000"/>
        <w:tab w:val="right" w:leader="dot" w:pos="9360"/>
      </w:tabs>
      <w:spacing w:line="280" w:lineRule="atLeast"/>
      <w:ind w:left="2088" w:hanging="936"/>
    </w:pPr>
    <w:rPr>
      <w:rFonts w:cs="Arial"/>
      <w:iCs/>
      <w:noProof/>
      <w:lang w:val="en-AU"/>
    </w:rPr>
  </w:style>
  <w:style w:type="paragraph" w:styleId="TOC4">
    <w:name w:val="toc 4"/>
    <w:basedOn w:val="Normal"/>
    <w:next w:val="Normal"/>
    <w:uiPriority w:val="39"/>
    <w:pPr>
      <w:tabs>
        <w:tab w:val="right" w:leader="dot" w:pos="9360"/>
      </w:tabs>
      <w:spacing w:line="280" w:lineRule="atLeast"/>
      <w:ind w:left="2088" w:hanging="936"/>
    </w:pPr>
    <w:rPr>
      <w:noProof/>
    </w:rPr>
  </w:style>
  <w:style w:type="paragraph" w:styleId="TOC5">
    <w:name w:val="toc 5"/>
    <w:basedOn w:val="Normal"/>
    <w:next w:val="Normal"/>
    <w:uiPriority w:val="39"/>
    <w:pPr>
      <w:tabs>
        <w:tab w:val="right" w:leader="dot" w:pos="9360"/>
      </w:tabs>
      <w:spacing w:line="280" w:lineRule="atLeast"/>
      <w:ind w:left="2088" w:hanging="936"/>
    </w:pPr>
    <w:rPr>
      <w:noProof/>
    </w:rPr>
  </w:style>
  <w:style w:type="paragraph" w:styleId="TOC6">
    <w:name w:val="toc 6"/>
    <w:basedOn w:val="Normal"/>
    <w:next w:val="Normal"/>
    <w:uiPriority w:val="39"/>
    <w:pPr>
      <w:tabs>
        <w:tab w:val="right" w:leader="dot" w:pos="9360"/>
      </w:tabs>
      <w:spacing w:line="280" w:lineRule="atLeast"/>
      <w:ind w:left="2736" w:hanging="1584"/>
    </w:pPr>
    <w:rPr>
      <w:noProof/>
    </w:rPr>
  </w:style>
  <w:style w:type="paragraph" w:styleId="TOC7">
    <w:name w:val="toc 7"/>
    <w:basedOn w:val="Normal"/>
    <w:next w:val="Normal"/>
    <w:uiPriority w:val="39"/>
    <w:pPr>
      <w:tabs>
        <w:tab w:val="right" w:leader="dot" w:pos="9360"/>
      </w:tabs>
      <w:spacing w:line="280" w:lineRule="atLeast"/>
      <w:ind w:left="2750" w:hanging="1584"/>
    </w:pPr>
    <w:rPr>
      <w:noProof/>
    </w:rPr>
  </w:style>
  <w:style w:type="paragraph" w:styleId="TOC8">
    <w:name w:val="toc 8"/>
    <w:basedOn w:val="Normal"/>
    <w:uiPriority w:val="39"/>
    <w:pPr>
      <w:tabs>
        <w:tab w:val="right" w:leader="dot" w:pos="9360"/>
      </w:tabs>
      <w:spacing w:line="280" w:lineRule="atLeast"/>
      <w:ind w:left="2750" w:hanging="1584"/>
      <w:jc w:val="both"/>
    </w:pPr>
    <w:rPr>
      <w:noProof/>
    </w:rPr>
  </w:style>
  <w:style w:type="paragraph" w:styleId="TOC9">
    <w:name w:val="toc 9"/>
    <w:basedOn w:val="Normal"/>
    <w:uiPriority w:val="39"/>
    <w:pPr>
      <w:tabs>
        <w:tab w:val="right" w:leader="dot" w:pos="9360"/>
      </w:tabs>
      <w:spacing w:line="280" w:lineRule="atLeast"/>
      <w:ind w:left="2750" w:hanging="1584"/>
      <w:jc w:val="both"/>
    </w:pPr>
    <w:rPr>
      <w:noProof/>
    </w:rPr>
  </w:style>
  <w:style w:type="paragraph" w:customStyle="1" w:styleId="DashorBullet">
    <w:name w:val="Dash or Bullet"/>
    <w:basedOn w:val="Paragraph"/>
    <w:qFormat/>
    <w:pPr>
      <w:numPr>
        <w:numId w:val="8"/>
      </w:numPr>
      <w:spacing w:before="120" w:after="80"/>
      <w:ind w:left="360"/>
    </w:pPr>
  </w:style>
  <w:style w:type="paragraph" w:customStyle="1" w:styleId="10">
    <w:name w:val="1)"/>
    <w:basedOn w:val="Paragraph"/>
    <w:pPr>
      <w:spacing w:before="120" w:after="80"/>
      <w:ind w:left="562" w:hanging="562"/>
    </w:pPr>
  </w:style>
  <w:style w:type="paragraph" w:customStyle="1" w:styleId="ADIV">
    <w:name w:val="A.DIV"/>
    <w:basedOn w:val="Normal"/>
    <w:pPr>
      <w:tabs>
        <w:tab w:val="left" w:pos="-1440"/>
        <w:tab w:val="left" w:pos="-864"/>
        <w:tab w:val="left" w:pos="-288"/>
      </w:tabs>
      <w:spacing w:line="280" w:lineRule="atLeast"/>
      <w:ind w:left="720" w:hanging="547"/>
    </w:pPr>
  </w:style>
  <w:style w:type="paragraph" w:customStyle="1" w:styleId="1Div">
    <w:name w:val="1.Div"/>
    <w:basedOn w:val="Normal"/>
    <w:pPr>
      <w:tabs>
        <w:tab w:val="left" w:pos="-1440"/>
        <w:tab w:val="left" w:pos="-864"/>
        <w:tab w:val="left" w:pos="-288"/>
        <w:tab w:val="right" w:pos="9180"/>
      </w:tabs>
      <w:spacing w:line="280" w:lineRule="atLeast"/>
      <w:ind w:left="1267" w:hanging="547"/>
    </w:pPr>
  </w:style>
  <w:style w:type="character" w:styleId="Hyperlink">
    <w:name w:val="Hyperlink"/>
    <w:basedOn w:val="DefaultParagraphFont"/>
    <w:uiPriority w:val="99"/>
    <w:rPr>
      <w:noProof/>
      <w:color w:val="0000FF"/>
    </w:rPr>
  </w:style>
  <w:style w:type="character" w:customStyle="1" w:styleId="pCharChar">
    <w:name w:val="p Char Char"/>
    <w:aliases w:val="Paragraph Char Char Char Char Char,Paragraph Char Char Char,p Char1,Paragraph Char1,p Char Char Char Char,p Char Char Char8 Char,p Char Char Char Char Char Char Char Char Char Char,p Char Char Char Char Char Char Char Char,p. Char"/>
    <w:link w:val="Paragraph"/>
    <w:locked/>
    <w:rPr>
      <w:rFonts w:ascii="Arial" w:hAnsi="Arial"/>
      <w:lang w:val="en-US" w:eastAsia="en-US"/>
    </w:rPr>
  </w:style>
  <w:style w:type="character" w:customStyle="1" w:styleId="FooterChar">
    <w:name w:val="Footer Char"/>
    <w:basedOn w:val="DefaultParagraphFont"/>
    <w:link w:val="Footer"/>
    <w:rPr>
      <w:rFonts w:ascii="Arial" w:hAnsi="Arial"/>
      <w:sz w:val="16"/>
      <w:szCs w:val="24"/>
      <w:lang w:val="en-AU" w:eastAsia="en-US"/>
    </w:rPr>
  </w:style>
  <w:style w:type="character" w:styleId="FootnoteReference">
    <w:name w:val="footnote reference"/>
    <w:rPr>
      <w:rFonts w:cs="Times New Roman"/>
      <w:vertAlign w:val="superscript"/>
    </w:rPr>
  </w:style>
  <w:style w:type="paragraph" w:styleId="FootnoteText">
    <w:name w:val="footnote text"/>
    <w:basedOn w:val="Normal"/>
    <w:link w:val="FootnoteTextChar"/>
    <w:uiPriority w:val="99"/>
    <w:pPr>
      <w:spacing w:after="40" w:line="280" w:lineRule="atLeast"/>
    </w:pPr>
    <w:rPr>
      <w:szCs w:val="24"/>
      <w:lang w:val="en-AU"/>
    </w:rPr>
  </w:style>
  <w:style w:type="character" w:customStyle="1" w:styleId="FootnoteTextChar">
    <w:name w:val="Footnote Text Char"/>
    <w:link w:val="FootnoteText"/>
    <w:uiPriority w:val="99"/>
    <w:rPr>
      <w:rFonts w:ascii="Arial" w:hAnsi="Arial"/>
      <w:szCs w:val="24"/>
      <w:lang w:val="en-AU" w:eastAsia="en-US"/>
    </w:rPr>
  </w:style>
  <w:style w:type="character" w:customStyle="1" w:styleId="HeaderChar">
    <w:name w:val="Header Char"/>
    <w:basedOn w:val="DefaultParagraphFont"/>
    <w:link w:val="Header"/>
    <w:rPr>
      <w:rFonts w:ascii="Arial" w:hAnsi="Arial"/>
      <w:lang w:val="en-US" w:eastAsia="en-US"/>
    </w:rPr>
  </w:style>
  <w:style w:type="character" w:customStyle="1" w:styleId="Heading1Char">
    <w:name w:val="Heading 1 Char"/>
    <w:basedOn w:val="DefaultParagraphFont"/>
    <w:link w:val="Heading1"/>
    <w:rPr>
      <w:rFonts w:ascii="Arial Black" w:hAnsi="Arial Black"/>
      <w:sz w:val="24"/>
      <w:lang w:val="en-US" w:eastAsia="en-US"/>
    </w:rPr>
  </w:style>
  <w:style w:type="character" w:customStyle="1" w:styleId="Heading2Char">
    <w:name w:val="Heading 2 Char"/>
    <w:basedOn w:val="DefaultParagraphFont"/>
    <w:link w:val="Heading2"/>
    <w:rPr>
      <w:rFonts w:ascii="Arial" w:hAnsi="Arial"/>
      <w:b/>
      <w:lang w:val="en-US" w:eastAsia="en-US"/>
    </w:rPr>
  </w:style>
  <w:style w:type="character" w:customStyle="1" w:styleId="Heading3Char">
    <w:name w:val="Heading 3 Char"/>
    <w:basedOn w:val="DefaultParagraphFont"/>
    <w:link w:val="Heading3"/>
    <w:rPr>
      <w:rFonts w:ascii="Arial" w:hAnsi="Arial"/>
      <w:b/>
      <w:lang w:val="en-US" w:eastAsia="en-US"/>
    </w:rPr>
  </w:style>
  <w:style w:type="character" w:customStyle="1" w:styleId="Heading4Char">
    <w:name w:val="Heading 4 Char"/>
    <w:basedOn w:val="DefaultParagraphFont"/>
    <w:link w:val="Heading4"/>
    <w:rPr>
      <w:rFonts w:ascii="Arial" w:hAnsi="Arial"/>
      <w:b/>
      <w:lang w:val="en-US" w:eastAsia="en-US"/>
    </w:rPr>
  </w:style>
  <w:style w:type="character" w:customStyle="1" w:styleId="Heading5Char">
    <w:name w:val="Heading 5 Char"/>
    <w:basedOn w:val="DefaultParagraphFont"/>
    <w:link w:val="Heading5"/>
    <w:rPr>
      <w:rFonts w:ascii="Arial Bold" w:hAnsi="Arial Bold"/>
      <w:b/>
      <w:i/>
      <w:lang w:val="en-US" w:eastAsia="en-US"/>
    </w:rPr>
  </w:style>
  <w:style w:type="character" w:customStyle="1" w:styleId="Heading6Char">
    <w:name w:val="Heading 6 Char"/>
    <w:basedOn w:val="DefaultParagraphFont"/>
    <w:link w:val="Heading6"/>
    <w:rPr>
      <w:rFonts w:ascii="Arial Bold" w:hAnsi="Arial Bold"/>
      <w:b/>
      <w:i/>
      <w:lang w:val="en-US" w:eastAsia="en-US"/>
    </w:rPr>
  </w:style>
  <w:style w:type="character" w:customStyle="1" w:styleId="Heading7Char">
    <w:name w:val="Heading 7 Char"/>
    <w:basedOn w:val="DefaultParagraphFont"/>
    <w:link w:val="Heading7"/>
    <w:rPr>
      <w:rFonts w:ascii="Arial Bold" w:hAnsi="Arial Bold"/>
      <w:b/>
      <w:i/>
      <w:lang w:val="en-US" w:eastAsia="en-US"/>
    </w:rPr>
  </w:style>
  <w:style w:type="character" w:customStyle="1" w:styleId="Heading8Char">
    <w:name w:val="Heading 8 Char"/>
    <w:basedOn w:val="DefaultParagraphFont"/>
    <w:link w:val="Heading8"/>
    <w:rPr>
      <w:rFonts w:ascii="Arial Bold" w:hAnsi="Arial Bold"/>
      <w:b/>
      <w:i/>
      <w:lang w:val="en-US" w:eastAsia="en-US"/>
    </w:rPr>
  </w:style>
  <w:style w:type="character" w:customStyle="1" w:styleId="Heading9Char">
    <w:name w:val="Heading 9 Char"/>
    <w:basedOn w:val="DefaultParagraphFont"/>
    <w:link w:val="Heading9"/>
    <w:rPr>
      <w:rFonts w:ascii="Arial Bold" w:hAnsi="Arial Bold"/>
      <w:b/>
      <w:i/>
      <w:lang w:val="en-US" w:eastAsia="en-US"/>
    </w:rPr>
  </w:style>
  <w:style w:type="paragraph" w:styleId="ListParagraph">
    <w:name w:val="List Paragraph"/>
    <w:basedOn w:val="Normal"/>
    <w:uiPriority w:val="34"/>
    <w:qFormat/>
    <w:pPr>
      <w:spacing w:line="280" w:lineRule="atLeast"/>
      <w:ind w:left="720"/>
      <w:contextualSpacing/>
    </w:p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Caption">
    <w:name w:val="caption"/>
    <w:basedOn w:val="Normal"/>
    <w:next w:val="10"/>
    <w:qFormat/>
    <w:pPr>
      <w:keepNext/>
      <w:keepLines/>
      <w:tabs>
        <w:tab w:val="left" w:pos="1134"/>
      </w:tabs>
      <w:spacing w:before="60"/>
      <w:ind w:left="1152" w:hanging="1138"/>
    </w:pPr>
    <w:rPr>
      <w:rFonts w:ascii="Arial Black" w:hAnsi="Arial Black"/>
      <w:bCs/>
      <w:color w:val="00599C"/>
    </w:rPr>
  </w:style>
  <w:style w:type="paragraph" w:customStyle="1" w:styleId="Body">
    <w:name w:val="Body"/>
    <w:basedOn w:val="Paragraph"/>
    <w:link w:val="BodyChar"/>
    <w:qFormat/>
  </w:style>
  <w:style w:type="paragraph" w:customStyle="1" w:styleId="RFPText">
    <w:name w:val="RFP Text"/>
    <w:basedOn w:val="Normal"/>
    <w:uiPriority w:val="99"/>
    <w:pPr>
      <w:spacing w:line="280" w:lineRule="atLeast"/>
    </w:pPr>
  </w:style>
  <w:style w:type="table" w:customStyle="1" w:styleId="Style1">
    <w:name w:val="Style1"/>
    <w:basedOn w:val="RATable"/>
    <w:uiPriority w:val="99"/>
    <w:tblPr/>
    <w:tcPr>
      <w:shd w:val="clear" w:color="auto" w:fill="auto"/>
    </w:tcPr>
    <w:tblStylePr w:type="firstRow">
      <w:tblPr/>
      <w:trPr>
        <w:cantSplit/>
        <w:tblHeader/>
      </w:trPr>
      <w:tcPr>
        <w:vAlign w:val="bottom"/>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tblPr/>
      <w:tcPr>
        <w:vAlign w:val="bottom"/>
      </w:tcPr>
    </w:tblStylePr>
  </w:style>
  <w:style w:type="character" w:customStyle="1" w:styleId="BodyChar">
    <w:name w:val="Body Char"/>
    <w:basedOn w:val="pCharChar"/>
    <w:link w:val="Body"/>
    <w:rPr>
      <w:rFonts w:ascii="Arial" w:hAnsi="Arial"/>
      <w:lang w:val="en-US" w:eastAsia="en-US"/>
    </w:r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0">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tblPr/>
      <w:trPr>
        <w:cantSplit/>
        <w:tblHeader/>
      </w:trPr>
      <w:tcPr>
        <w:vAlign w:val="bottom"/>
      </w:tcPr>
    </w:tblStylePr>
  </w:style>
  <w:style w:type="table" w:customStyle="1" w:styleId="TableGrid2">
    <w:name w:val="Table Grid2"/>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tblPr/>
      <w:tcPr>
        <w:vAlign w:val="bottom"/>
      </w:tcPr>
    </w:tblStylePr>
  </w:style>
  <w:style w:type="table" w:customStyle="1" w:styleId="TableGrid3">
    <w:name w:val="Table Grid3"/>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tblPr/>
      <w:tcPr>
        <w:vAlign w:val="bottom"/>
      </w:tcPr>
    </w:tblStylePr>
  </w:style>
  <w:style w:type="table" w:styleId="MediumList2-Accent1">
    <w:name w:val="Medium List 2 Accent 1"/>
    <w:basedOn w:val="TableNormal"/>
    <w:uiPriority w:val="66"/>
    <w:rPr>
      <w:rFonts w:asciiTheme="majorHAnsi" w:eastAsiaTheme="majorEastAsia" w:hAnsiTheme="majorHAnsi" w:cstheme="majorBidi"/>
      <w:color w:val="000000" w:themeColor="text1"/>
      <w:sz w:val="22"/>
      <w:szCs w:val="22"/>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subhead1">
    <w:name w:val="subhead1"/>
    <w:basedOn w:val="Paragraph"/>
    <w:link w:val="subhead1Char"/>
    <w:qFormat/>
    <w:pPr>
      <w:keepNext/>
    </w:pPr>
    <w:rPr>
      <w:b/>
      <w:i/>
      <w:color w:val="006DA3"/>
    </w:rPr>
  </w:style>
  <w:style w:type="character" w:customStyle="1" w:styleId="subhead1Char">
    <w:name w:val="subhead1 Char"/>
    <w:basedOn w:val="pCharChar"/>
    <w:link w:val="subhead1"/>
    <w:rPr>
      <w:rFonts w:ascii="Arial" w:hAnsi="Arial"/>
      <w:b/>
      <w:i/>
      <w:color w:val="006DA3"/>
      <w:lang w:val="en-US" w:eastAsia="en-US"/>
    </w:rPr>
  </w:style>
  <w:style w:type="paragraph" w:customStyle="1" w:styleId="subhead2">
    <w:name w:val="subhead2"/>
    <w:basedOn w:val="Paragraph"/>
    <w:link w:val="subhead2Char"/>
    <w:qFormat/>
    <w:pPr>
      <w:keepNext/>
    </w:pPr>
    <w:rPr>
      <w:i/>
      <w:color w:val="006DA3"/>
    </w:rPr>
  </w:style>
  <w:style w:type="character" w:customStyle="1" w:styleId="subhead2Char">
    <w:name w:val="subhead2 Char"/>
    <w:basedOn w:val="pCharChar"/>
    <w:link w:val="subhead2"/>
    <w:rPr>
      <w:rFonts w:ascii="Arial" w:hAnsi="Arial"/>
      <w:i/>
      <w:color w:val="006DA3"/>
      <w:lang w:val="en-US" w:eastAsia="en-US"/>
    </w:rPr>
  </w:style>
  <w:style w:type="paragraph" w:customStyle="1" w:styleId="Bullet2">
    <w:name w:val="Bullet 2"/>
    <w:aliases w:val="b2"/>
    <w:basedOn w:val="Normal"/>
    <w:pPr>
      <w:numPr>
        <w:numId w:val="9"/>
      </w:numPr>
      <w:spacing w:after="80" w:line="280" w:lineRule="exact"/>
    </w:pPr>
    <w:rPr>
      <w:szCs w:val="24"/>
    </w:rPr>
  </w:style>
  <w:style w:type="paragraph" w:customStyle="1" w:styleId="BulletNumber">
    <w:name w:val="Bullet Number"/>
    <w:aliases w:val="bn"/>
    <w:basedOn w:val="Normal"/>
    <w:qFormat/>
    <w:pPr>
      <w:numPr>
        <w:ilvl w:val="1"/>
        <w:numId w:val="7"/>
      </w:numPr>
      <w:tabs>
        <w:tab w:val="clear" w:pos="1134"/>
      </w:tabs>
      <w:spacing w:before="120" w:after="80" w:line="280" w:lineRule="atLeast"/>
      <w:ind w:left="562" w:hanging="562"/>
    </w:pPr>
    <w:rPr>
      <w:szCs w:val="24"/>
      <w:lang w:val="en-AU"/>
    </w:rPr>
  </w:style>
  <w:style w:type="paragraph" w:customStyle="1" w:styleId="Heading1-NoTOC">
    <w:name w:val="Heading1-NoTOC"/>
    <w:basedOn w:val="Normal"/>
    <w:next w:val="Normal"/>
    <w:pPr>
      <w:spacing w:before="240" w:after="240" w:line="280" w:lineRule="atLeast"/>
      <w:ind w:left="-567"/>
    </w:pPr>
    <w:rPr>
      <w:rFonts w:ascii="Arial Black" w:hAnsi="Arial Black"/>
      <w:sz w:val="32"/>
      <w:szCs w:val="24"/>
      <w:lang w:val="en-AU"/>
    </w:rPr>
  </w:style>
  <w:style w:type="paragraph" w:customStyle="1" w:styleId="1">
    <w:name w:val="1."/>
    <w:basedOn w:val="Paragraph"/>
    <w:pPr>
      <w:numPr>
        <w:numId w:val="5"/>
      </w:numPr>
      <w:spacing w:before="120" w:after="80"/>
      <w:ind w:left="562" w:hanging="562"/>
    </w:pPr>
  </w:style>
  <w:style w:type="paragraph" w:customStyle="1" w:styleId="AutoNumber">
    <w:name w:val="AutoNumber"/>
    <w:basedOn w:val="Paragraph"/>
    <w:link w:val="AutoNumberChar"/>
    <w:pPr>
      <w:numPr>
        <w:numId w:val="6"/>
      </w:numPr>
      <w:spacing w:before="120" w:after="80"/>
      <w:ind w:left="562" w:hanging="562"/>
    </w:pPr>
  </w:style>
  <w:style w:type="character" w:customStyle="1" w:styleId="AutoNumberChar">
    <w:name w:val="AutoNumber Char"/>
    <w:basedOn w:val="pCharChar"/>
    <w:link w:val="AutoNumber"/>
    <w:rPr>
      <w:rFonts w:ascii="Arial" w:hAnsi="Arial"/>
      <w:lang w:val="en-US" w:eastAsia="en-US"/>
    </w:rPr>
  </w:style>
  <w:style w:type="paragraph" w:styleId="BalloonText">
    <w:name w:val="Balloon Text"/>
    <w:basedOn w:val="Normal"/>
    <w:link w:val="BalloonTextChar"/>
    <w:pPr>
      <w:spacing w:line="280" w:lineRule="atLeast"/>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80" w:lineRule="atLeast"/>
    </w:pPr>
  </w:style>
  <w:style w:type="character" w:customStyle="1" w:styleId="CommentTextChar">
    <w:name w:val="Comment Text Char"/>
    <w:basedOn w:val="DefaultParagraphFont"/>
    <w:link w:val="CommentText"/>
    <w:uiPriority w:val="99"/>
    <w:rPr>
      <w:rFonts w:ascii="Arial" w:hAnsi="Arial"/>
      <w:lang w:val="en-US"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b/>
      <w:bCs/>
      <w:lang w:val="en-US" w:eastAsia="en-US"/>
    </w:rPr>
  </w:style>
  <w:style w:type="paragraph" w:customStyle="1" w:styleId="Dash">
    <w:name w:val="Dash"/>
    <w:basedOn w:val="Paragraph"/>
    <w:qFormat/>
    <w:pPr>
      <w:numPr>
        <w:ilvl w:val="1"/>
        <w:numId w:val="8"/>
      </w:numPr>
      <w:spacing w:before="0" w:after="80"/>
      <w:ind w:left="720"/>
    </w:pPr>
  </w:style>
  <w:style w:type="table" w:customStyle="1" w:styleId="RA">
    <w:name w:val="RA"/>
    <w:basedOn w:val="TableNormal"/>
    <w:uiPriority w:val="99"/>
    <w:rPr>
      <w:rFonts w:ascii="Book Antiqua" w:hAnsi="Book Antiqua"/>
    </w:rPr>
    <w:tblPr/>
  </w:style>
  <w:style w:type="table" w:customStyle="1" w:styleId="RATable">
    <w:name w:val="RA Table"/>
    <w:basedOn w:val="TableGrid1"/>
    <w:uiPriority w:val="99"/>
    <w:rPr>
      <w:rFonts w:ascii="Book Antiqua" w:hAnsi="Book Antiqua"/>
      <w:lang w:val="en-US" w:eastAsia="en-US"/>
    </w:rPr>
    <w:tblP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
    <w:trPr>
      <w:cantSplit/>
    </w:trPr>
    <w:tcPr>
      <w:shd w:val="clear" w:color="auto" w:fill="auto"/>
    </w:tcPr>
    <w:tblStylePr w:type="firstRow">
      <w:tblPr/>
      <w:trPr>
        <w:cantSplit/>
        <w:tblHeader/>
      </w:trPr>
      <w:tcPr>
        <w:vAlign w:val="bottom"/>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RATable1">
    <w:name w:val="RA Table1"/>
    <w:basedOn w:val="TableGrid1"/>
    <w:uiPriority w:val="99"/>
    <w:rPr>
      <w:rFonts w:ascii="Book Antiqua" w:hAnsi="Book Antiqua"/>
      <w:lang w:val="en-US" w:eastAsia="en-US"/>
    </w:rPr>
    <w:tblP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
    <w:tcPr>
      <w:shd w:val="clear" w:color="auto" w:fill="auto"/>
    </w:tcPr>
    <w:tblStylePr w:type="firstRow">
      <w:tblPr/>
      <w:trPr>
        <w:cantSplit/>
        <w:tblHeader/>
      </w:trPr>
      <w:tcPr>
        <w:vAlign w:val="bottom"/>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RATable2">
    <w:name w:val="RA Table2"/>
    <w:basedOn w:val="TableGrid1"/>
    <w:uiPriority w:val="99"/>
    <w:rPr>
      <w:rFonts w:ascii="Book Antiqua" w:hAnsi="Book Antiqua"/>
      <w:lang w:val="en-US" w:eastAsia="en-US"/>
    </w:rPr>
    <w:tblP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
    <w:trPr>
      <w:cantSplit/>
    </w:trPr>
    <w:tcPr>
      <w:shd w:val="clear" w:color="auto" w:fill="auto"/>
    </w:tcPr>
    <w:tblStylePr w:type="firstRow">
      <w:tblPr/>
      <w:trPr>
        <w:cantSplit/>
        <w:tblHeader/>
      </w:trPr>
      <w:tcPr>
        <w:vAlign w:val="bottom"/>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RATbl">
    <w:name w:val="RA Tbl"/>
    <w:basedOn w:val="TableNormal"/>
    <w:uiPriority w:val="99"/>
    <w:rPr>
      <w:lang w:val="en-US" w:eastAsia="en-US"/>
    </w:rPr>
    <w:tblPr/>
  </w:style>
  <w:style w:type="paragraph" w:styleId="TableofFigures">
    <w:name w:val="table of figures"/>
    <w:basedOn w:val="TOC1"/>
    <w:next w:val="Paragraph"/>
    <w:uiPriority w:val="99"/>
    <w:pPr>
      <w:tabs>
        <w:tab w:val="clear" w:pos="9360"/>
        <w:tab w:val="right" w:leader="dot" w:pos="9000"/>
      </w:tabs>
      <w:ind w:left="1152" w:right="0" w:hanging="1152"/>
    </w:pPr>
  </w:style>
  <w:style w:type="paragraph" w:customStyle="1" w:styleId="a">
    <w:name w:val="a."/>
    <w:basedOn w:val="10"/>
    <w:qFormat/>
    <w:pPr>
      <w:numPr>
        <w:numId w:val="1"/>
      </w:numPr>
      <w:ind w:left="1124" w:hanging="562"/>
    </w:pPr>
  </w:style>
  <w:style w:type="paragraph" w:customStyle="1" w:styleId="AlphaList">
    <w:name w:val="Alpha_List"/>
    <w:basedOn w:val="Normal"/>
    <w:pPr>
      <w:numPr>
        <w:ilvl w:val="1"/>
        <w:numId w:val="2"/>
      </w:numPr>
      <w:spacing w:before="60" w:line="280" w:lineRule="atLeast"/>
    </w:pPr>
    <w:rPr>
      <w:szCs w:val="24"/>
      <w:lang w:val="en-AU"/>
    </w:rPr>
  </w:style>
  <w:style w:type="paragraph" w:customStyle="1" w:styleId="Appendix">
    <w:name w:val="Appendix"/>
    <w:next w:val="Normal"/>
    <w:pPr>
      <w:numPr>
        <w:numId w:val="4"/>
      </w:numPr>
      <w:spacing w:before="240" w:after="240"/>
    </w:pPr>
    <w:rPr>
      <w:rFonts w:ascii="Arial" w:hAnsi="Arial" w:cs="Arial"/>
      <w:bCs/>
      <w:kern w:val="32"/>
      <w:sz w:val="36"/>
      <w:szCs w:val="32"/>
      <w:lang w:val="en-AU" w:eastAsia="en-US"/>
    </w:rPr>
  </w:style>
  <w:style w:type="paragraph" w:customStyle="1" w:styleId="Bullet">
    <w:name w:val="Bullet"/>
    <w:basedOn w:val="DashorBullet"/>
    <w:pPr>
      <w:numPr>
        <w:numId w:val="3"/>
      </w:numPr>
    </w:pPr>
  </w:style>
  <w:style w:type="table" w:customStyle="1" w:styleId="Calendar2">
    <w:name w:val="Calendar 2"/>
    <w:basedOn w:val="TableNormal"/>
    <w:uiPriority w:val="99"/>
    <w:qFormat/>
    <w:pPr>
      <w:jc w:val="center"/>
    </w:pPr>
    <w:rPr>
      <w:rFonts w:asciiTheme="minorHAnsi" w:eastAsiaTheme="minorEastAsia" w:hAnsiTheme="minorHAnsi" w:cstheme="minorBidi"/>
      <w:sz w:val="28"/>
      <w:szCs w:val="22"/>
      <w:lang w:val="en-US"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customStyle="1" w:styleId="CaseStudy-Head">
    <w:name w:val="CaseStudy-Head"/>
    <w:next w:val="Normal"/>
    <w:semiHidden/>
    <w:pPr>
      <w:keepNext/>
      <w:keepLines/>
      <w:spacing w:before="120" w:after="120"/>
      <w:ind w:left="289" w:hanging="289"/>
    </w:pPr>
    <w:rPr>
      <w:rFonts w:ascii="Arial" w:hAnsi="Arial"/>
      <w:b/>
      <w:color w:val="FFFFFF"/>
      <w:sz w:val="32"/>
      <w:szCs w:val="24"/>
      <w:lang w:val="en-US" w:eastAsia="en-US"/>
    </w:rPr>
  </w:style>
  <w:style w:type="paragraph" w:customStyle="1" w:styleId="CaseStudy-Text">
    <w:name w:val="CaseStudy-Text"/>
    <w:basedOn w:val="Normal"/>
    <w:semiHidden/>
    <w:pPr>
      <w:spacing w:after="40"/>
    </w:pPr>
    <w:rPr>
      <w:color w:val="FFFFFF"/>
      <w:sz w:val="24"/>
      <w:szCs w:val="24"/>
      <w:lang w:val="en-AU"/>
    </w:rPr>
  </w:style>
  <w:style w:type="paragraph" w:customStyle="1" w:styleId="Cover-Client">
    <w:name w:val="Cover-Client"/>
    <w:next w:val="Normal"/>
    <w:pPr>
      <w:spacing w:after="120" w:line="280" w:lineRule="atLeast"/>
      <w:jc w:val="right"/>
    </w:pPr>
    <w:rPr>
      <w:rFonts w:ascii="Arial Black" w:hAnsi="Arial Black"/>
      <w:bCs/>
      <w:color w:val="0065A4"/>
      <w:sz w:val="40"/>
      <w:lang w:val="en-AU" w:eastAsia="en-US"/>
    </w:rPr>
  </w:style>
  <w:style w:type="paragraph" w:customStyle="1" w:styleId="CoverDate">
    <w:name w:val="CoverDate"/>
    <w:basedOn w:val="Normal"/>
    <w:pPr>
      <w:framePr w:hSpace="181" w:wrap="around" w:vAnchor="page" w:hAnchor="page" w:xAlign="center" w:y="9141"/>
      <w:spacing w:after="40" w:line="280" w:lineRule="atLeast"/>
      <w:jc w:val="right"/>
    </w:pPr>
    <w:rPr>
      <w:noProof/>
      <w:szCs w:val="24"/>
      <w:lang w:val="en-AU"/>
    </w:rPr>
  </w:style>
  <w:style w:type="table" w:customStyle="1" w:styleId="CoverTable">
    <w:name w:val="CoverTable"/>
    <w:basedOn w:val="TableNormal"/>
    <w:rPr>
      <w:rFonts w:ascii="Arial" w:hAnsi="Arial"/>
      <w:lang w:val="en-AU" w:eastAsia="en-AU"/>
    </w:rPr>
    <w:tblPr/>
    <w:tcPr>
      <w:shd w:val="clear" w:color="auto" w:fill="auto"/>
    </w:tcPr>
  </w:style>
  <w:style w:type="paragraph" w:customStyle="1" w:styleId="CV-Heading-Color">
    <w:name w:val="CV-Heading-Color"/>
    <w:basedOn w:val="Normal"/>
    <w:next w:val="Normal"/>
    <w:link w:val="CV-Heading-ColorChar"/>
    <w:semiHidden/>
    <w:pPr>
      <w:spacing w:before="60" w:after="60"/>
    </w:pPr>
    <w:rPr>
      <w:b/>
      <w:sz w:val="24"/>
      <w:szCs w:val="24"/>
      <w:lang w:val="en-AU"/>
    </w:rPr>
  </w:style>
  <w:style w:type="character" w:customStyle="1" w:styleId="CV-Heading-ColorChar">
    <w:name w:val="CV-Heading-Color Char"/>
    <w:link w:val="CV-Heading-Color"/>
    <w:semiHidden/>
    <w:rPr>
      <w:rFonts w:ascii="Arial" w:hAnsi="Arial"/>
      <w:b/>
      <w:sz w:val="24"/>
      <w:szCs w:val="24"/>
      <w:lang w:val="en-AU" w:eastAsia="en-US"/>
    </w:rPr>
  </w:style>
  <w:style w:type="paragraph" w:customStyle="1" w:styleId="CV-LineSpacer">
    <w:name w:val="CV-LineSpacer"/>
    <w:basedOn w:val="Normal"/>
    <w:semiHidden/>
    <w:pPr>
      <w:pBdr>
        <w:top w:val="single" w:sz="8" w:space="1" w:color="auto"/>
      </w:pBdr>
      <w:spacing w:after="40"/>
    </w:pPr>
    <w:rPr>
      <w:sz w:val="16"/>
      <w:szCs w:val="24"/>
      <w:lang w:val="en-AU"/>
    </w:rPr>
  </w:style>
  <w:style w:type="character" w:styleId="FollowedHyperlink">
    <w:name w:val="FollowedHyperlink"/>
    <w:basedOn w:val="DefaultParagraphFont"/>
    <w:rPr>
      <w:color w:val="800080"/>
      <w:u w:val="single"/>
    </w:rPr>
  </w:style>
  <w:style w:type="paragraph" w:customStyle="1" w:styleId="i">
    <w:name w:val="i)"/>
    <w:basedOn w:val="10"/>
  </w:style>
  <w:style w:type="paragraph" w:customStyle="1" w:styleId="i0">
    <w:name w:val="i."/>
    <w:basedOn w:val="10"/>
    <w:pPr>
      <w:ind w:left="0" w:firstLine="0"/>
    </w:pPr>
  </w:style>
  <w:style w:type="character" w:styleId="Strong">
    <w:name w:val="Strong"/>
    <w:basedOn w:val="DefaultParagraphFont"/>
    <w:qFormat/>
    <w:rPr>
      <w:b/>
    </w:rPr>
  </w:style>
  <w:style w:type="table" w:customStyle="1" w:styleId="TableGrid4">
    <w:name w:val="Table Grid4"/>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3">
    <w:name w:val="Table-Style3"/>
    <w:basedOn w:val="TableNormal"/>
    <w:rPr>
      <w:rFonts w:ascii="Arial" w:hAnsi="Arial"/>
      <w:lang w:val="en-AU" w:eastAsia="en-AU"/>
    </w:rPr>
    <w:tblPr>
      <w:tblInd w:w="56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E7E7E8"/>
    </w:tcPr>
    <w:tblStylePr w:type="firstRow">
      <w:pPr>
        <w:wordWrap/>
        <w:spacing w:beforeLines="0" w:before="60" w:beforeAutospacing="0" w:afterLines="0" w:after="60" w:afterAutospacing="0" w:line="240" w:lineRule="auto"/>
        <w:contextualSpacing w:val="0"/>
      </w:pPr>
      <w:rPr>
        <w:rFonts w:ascii="Arial" w:hAnsi="Arial"/>
        <w:b w:val="0"/>
        <w:color w:val="FFFFFF"/>
        <w:sz w:val="20"/>
      </w:rPr>
      <w:tblPr/>
      <w:tcPr>
        <w:tcBorders>
          <w:insideV w:val="single" w:sz="6" w:space="0" w:color="FFFFFF"/>
        </w:tcBorders>
        <w:shd w:val="clear" w:color="auto" w:fill="00599C"/>
      </w:tcPr>
    </w:tblStylePr>
  </w:style>
  <w:style w:type="paragraph" w:styleId="TOCHeading">
    <w:name w:val="TOC Heading"/>
    <w:basedOn w:val="Heading1"/>
    <w:next w:val="Normal"/>
    <w:uiPriority w:val="39"/>
    <w:unhideWhenUsed/>
    <w:qFormat/>
    <w:pPr>
      <w:keepLines/>
      <w:numPr>
        <w:numId w:val="0"/>
      </w:numPr>
      <w:spacing w:before="480" w:after="0" w:line="276" w:lineRule="auto"/>
      <w:outlineLvl w:val="9"/>
    </w:pPr>
    <w:rPr>
      <w:rFonts w:asciiTheme="majorHAnsi" w:eastAsiaTheme="majorEastAsia" w:hAnsiTheme="majorHAnsi" w:cstheme="majorBidi"/>
      <w:bCs/>
      <w:color w:val="365F91" w:themeColor="accent1" w:themeShade="BF"/>
      <w:szCs w:val="28"/>
      <w:lang w:eastAsia="ja-JP"/>
    </w:rPr>
  </w:style>
  <w:style w:type="character" w:styleId="Emphasis">
    <w:name w:val="Emphasis"/>
    <w:basedOn w:val="DefaultParagraphFont"/>
    <w:rPr>
      <w:i/>
      <w:iCs/>
    </w:rPr>
  </w:style>
  <w:style w:type="table" w:customStyle="1" w:styleId="Calendar1">
    <w:name w:val="Calendar 1"/>
    <w:basedOn w:val="TableNormal"/>
    <w:uiPriority w:val="99"/>
    <w:qFormat/>
    <w:rPr>
      <w:rFonts w:asciiTheme="minorHAnsi" w:eastAsiaTheme="minorEastAsia" w:hAnsiTheme="minorHAnsi" w:cstheme="minorBidi"/>
      <w:sz w:val="22"/>
      <w:szCs w:val="22"/>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UnresolvedMention">
    <w:name w:val="Unresolved Mention"/>
    <w:basedOn w:val="DefaultParagraphFont"/>
    <w:uiPriority w:val="99"/>
    <w:semiHidden/>
    <w:unhideWhenUsed/>
    <w:rPr>
      <w:color w:val="605E5C"/>
      <w:shd w:val="clear" w:color="auto" w:fill="E1DFDD"/>
    </w:rPr>
  </w:style>
  <w:style w:type="paragraph" w:styleId="BodyText">
    <w:name w:val="Body Text"/>
    <w:basedOn w:val="Normal"/>
    <w:link w:val="BodyTextChar"/>
    <w:semiHidden/>
    <w:unhideWhenUsed/>
    <w:pPr>
      <w:spacing w:after="120"/>
    </w:pPr>
  </w:style>
  <w:style w:type="character" w:customStyle="1" w:styleId="BodyTextChar">
    <w:name w:val="Body Text Char"/>
    <w:basedOn w:val="DefaultParagraphFont"/>
    <w:link w:val="BodyText"/>
    <w:semiHidden/>
    <w:rPr>
      <w:rFonts w:ascii="Arial" w:hAnsi="Arial"/>
      <w:lang w:val="en-US" w:eastAsia="en-US"/>
    </w:rPr>
  </w:style>
  <w:style w:type="paragraph" w:styleId="NoSpacing">
    <w:name w:val="No Spacing"/>
    <w:link w:val="NoSpacingChar"/>
    <w:uiPriority w:val="1"/>
    <w:qFormat/>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Pr>
      <w:rFonts w:asciiTheme="minorHAnsi" w:eastAsiaTheme="minorEastAsia" w:hAnsiTheme="minorHAnsi" w:cstheme="minorBidi"/>
      <w:sz w:val="22"/>
      <w:szCs w:val="22"/>
      <w:lang w:val="en-US" w:eastAsia="en-US"/>
    </w:rPr>
  </w:style>
  <w:style w:type="paragraph" w:styleId="Revision">
    <w:name w:val="Revision"/>
    <w:hidden/>
    <w:uiPriority w:val="99"/>
    <w:semiHidden/>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9576">
      <w:bodyDiv w:val="1"/>
      <w:marLeft w:val="0"/>
      <w:marRight w:val="0"/>
      <w:marTop w:val="0"/>
      <w:marBottom w:val="0"/>
      <w:divBdr>
        <w:top w:val="none" w:sz="0" w:space="0" w:color="auto"/>
        <w:left w:val="none" w:sz="0" w:space="0" w:color="auto"/>
        <w:bottom w:val="none" w:sz="0" w:space="0" w:color="auto"/>
        <w:right w:val="none" w:sz="0" w:space="0" w:color="auto"/>
      </w:divBdr>
    </w:div>
    <w:div w:id="432625448">
      <w:bodyDiv w:val="1"/>
      <w:marLeft w:val="0"/>
      <w:marRight w:val="0"/>
      <w:marTop w:val="0"/>
      <w:marBottom w:val="0"/>
      <w:divBdr>
        <w:top w:val="none" w:sz="0" w:space="0" w:color="auto"/>
        <w:left w:val="none" w:sz="0" w:space="0" w:color="auto"/>
        <w:bottom w:val="none" w:sz="0" w:space="0" w:color="auto"/>
        <w:right w:val="none" w:sz="0" w:space="0" w:color="auto"/>
      </w:divBdr>
    </w:div>
    <w:div w:id="443425972">
      <w:bodyDiv w:val="1"/>
      <w:marLeft w:val="0"/>
      <w:marRight w:val="0"/>
      <w:marTop w:val="0"/>
      <w:marBottom w:val="0"/>
      <w:divBdr>
        <w:top w:val="none" w:sz="0" w:space="0" w:color="auto"/>
        <w:left w:val="none" w:sz="0" w:space="0" w:color="auto"/>
        <w:bottom w:val="none" w:sz="0" w:space="0" w:color="auto"/>
        <w:right w:val="none" w:sz="0" w:space="0" w:color="auto"/>
      </w:divBdr>
    </w:div>
    <w:div w:id="601454278">
      <w:bodyDiv w:val="1"/>
      <w:marLeft w:val="0"/>
      <w:marRight w:val="0"/>
      <w:marTop w:val="0"/>
      <w:marBottom w:val="0"/>
      <w:divBdr>
        <w:top w:val="none" w:sz="0" w:space="0" w:color="auto"/>
        <w:left w:val="none" w:sz="0" w:space="0" w:color="auto"/>
        <w:bottom w:val="none" w:sz="0" w:space="0" w:color="auto"/>
        <w:right w:val="none" w:sz="0" w:space="0" w:color="auto"/>
      </w:divBdr>
    </w:div>
    <w:div w:id="814831003">
      <w:bodyDiv w:val="1"/>
      <w:marLeft w:val="0"/>
      <w:marRight w:val="0"/>
      <w:marTop w:val="0"/>
      <w:marBottom w:val="0"/>
      <w:divBdr>
        <w:top w:val="none" w:sz="0" w:space="0" w:color="auto"/>
        <w:left w:val="none" w:sz="0" w:space="0" w:color="auto"/>
        <w:bottom w:val="none" w:sz="0" w:space="0" w:color="auto"/>
        <w:right w:val="none" w:sz="0" w:space="0" w:color="auto"/>
      </w:divBdr>
    </w:div>
    <w:div w:id="1140924235">
      <w:bodyDiv w:val="1"/>
      <w:marLeft w:val="0"/>
      <w:marRight w:val="0"/>
      <w:marTop w:val="0"/>
      <w:marBottom w:val="0"/>
      <w:divBdr>
        <w:top w:val="none" w:sz="0" w:space="0" w:color="auto"/>
        <w:left w:val="none" w:sz="0" w:space="0" w:color="auto"/>
        <w:bottom w:val="none" w:sz="0" w:space="0" w:color="auto"/>
        <w:right w:val="none" w:sz="0" w:space="0" w:color="auto"/>
      </w:divBdr>
    </w:div>
    <w:div w:id="1462384482">
      <w:bodyDiv w:val="1"/>
      <w:marLeft w:val="0"/>
      <w:marRight w:val="0"/>
      <w:marTop w:val="0"/>
      <w:marBottom w:val="0"/>
      <w:divBdr>
        <w:top w:val="none" w:sz="0" w:space="0" w:color="auto"/>
        <w:left w:val="none" w:sz="0" w:space="0" w:color="auto"/>
        <w:bottom w:val="none" w:sz="0" w:space="0" w:color="auto"/>
        <w:right w:val="none" w:sz="0" w:space="0" w:color="auto"/>
      </w:divBdr>
    </w:div>
    <w:div w:id="1758166226">
      <w:bodyDiv w:val="1"/>
      <w:marLeft w:val="0"/>
      <w:marRight w:val="0"/>
      <w:marTop w:val="0"/>
      <w:marBottom w:val="0"/>
      <w:divBdr>
        <w:top w:val="none" w:sz="0" w:space="0" w:color="auto"/>
        <w:left w:val="none" w:sz="0" w:space="0" w:color="auto"/>
        <w:bottom w:val="none" w:sz="0" w:space="0" w:color="auto"/>
        <w:right w:val="none" w:sz="0" w:space="0" w:color="auto"/>
      </w:divBdr>
    </w:div>
    <w:div w:id="1860271595">
      <w:bodyDiv w:val="1"/>
      <w:marLeft w:val="0"/>
      <w:marRight w:val="0"/>
      <w:marTop w:val="0"/>
      <w:marBottom w:val="0"/>
      <w:divBdr>
        <w:top w:val="none" w:sz="0" w:space="0" w:color="auto"/>
        <w:left w:val="none" w:sz="0" w:space="0" w:color="auto"/>
        <w:bottom w:val="none" w:sz="0" w:space="0" w:color="auto"/>
        <w:right w:val="none" w:sz="0" w:space="0" w:color="auto"/>
      </w:divBdr>
    </w:div>
    <w:div w:id="195559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mailto:Pfas.wg@nevadadep.com"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microsoft.com/office/2007/relationships/diagramDrawing" Target="diagrams/drawing1.xml"/><Relationship Id="rId26" Type="http://schemas.openxmlformats.org/officeDocument/2006/relationships/hyperlink" Target="https://www.saferstates.org/vision/" TargetMode="External"/><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asdwa.org/wp-content/uploads/2020/05/ASDWA-PFAS-SWP-Mapping-Guide_FINAL.pdf" TargetMode="External"/><Relationship Id="rId34" Type="http://schemas.openxmlformats.org/officeDocument/2006/relationships/hyperlink" Target="https://www.epa.gov/cwa-methods/cwa-analytical-methods-and-polyfluorinated-alkyl-substances-pfa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diagramColors" Target="diagrams/colors1.xml"/><Relationship Id="rId25" Type="http://schemas.openxmlformats.org/officeDocument/2006/relationships/hyperlink" Target="https://www.epa.gov/pfas/us-state-resources-about-pfas" TargetMode="External"/><Relationship Id="rId33" Type="http://schemas.openxmlformats.org/officeDocument/2006/relationships/hyperlink" Target="https://cfpub.epa.gov/si/si_public_record_Report.cfm?dirEntryId=343042&amp;Lab=NER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https://www.epa.gov/dwucmr/occurrence-data-unregulated-contaminant-monitoring-rul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cos.org/pfas/" TargetMode="External"/><Relationship Id="rId32" Type="http://schemas.openxmlformats.org/officeDocument/2006/relationships/hyperlink" Target="https://www.epa.gov/sites/default/files/2019-12/documents/method-533-815b19020.pdf" TargetMode="External"/><Relationship Id="rId37" Type="http://schemas.openxmlformats.org/officeDocument/2006/relationships/hyperlink" Target="https://pfas-1.itrcweb.org/12-treatment-technologies/"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hyperlink" Target="https://ndep.nv.gov/resources/risk-assessment-and-toxicology-basic-comparison-levels" TargetMode="External"/><Relationship Id="rId28" Type="http://schemas.openxmlformats.org/officeDocument/2006/relationships/header" Target="header1.xml"/><Relationship Id="rId36" Type="http://schemas.openxmlformats.org/officeDocument/2006/relationships/hyperlink" Target="https://pfas-1.itrcweb.org/11-sampling-and-analytical-methods/" TargetMode="External"/><Relationship Id="rId10" Type="http://schemas.openxmlformats.org/officeDocument/2006/relationships/endnotes" Target="endnotes.xml"/><Relationship Id="rId19" Type="http://schemas.openxmlformats.org/officeDocument/2006/relationships/hyperlink" Target="https://us-east-2.protection.sophos.com/?d=epa.gov&amp;u=aHR0cHM6Ly93d3cuZXBhLmdvdi9wZmFzL3BmYXMtc3RyYXRlZ2ljLXJvYWRtYXAtZXBhcy1jb21taXRtZW50cy1hY3Rpb24tMjAyMS0yMDI0&amp;i=NWQ2NmU3N2I2YjA5ZWQxNjBkNjZmY2U3&amp;t=UE05aUI5SVE4cTZ3di8vOHpVbnRBOHNIRHlnVXV6NXZRQlZsRi9NVzREbz0=&amp;h=d5fd19660fed45e4b49dd5ed47a4fad7" TargetMode="External"/><Relationship Id="rId31" Type="http://schemas.openxmlformats.org/officeDocument/2006/relationships/hyperlink" Target="http://ndep.nv.gov/water/pfas-action-pla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hyperlink" Target="https://www.epa.gov/dwucmr/fifth-unregulated-contaminant-monitoring-rule" TargetMode="External"/><Relationship Id="rId27" Type="http://schemas.openxmlformats.org/officeDocument/2006/relationships/hyperlink" Target="https://www.epa.gov/pfas/pfas-strategic-roadmap-epas-commitments-action-2021-2024" TargetMode="External"/><Relationship Id="rId30" Type="http://schemas.openxmlformats.org/officeDocument/2006/relationships/image" Target="media/image3.png"/><Relationship Id="rId35" Type="http://schemas.openxmlformats.org/officeDocument/2006/relationships/hyperlink" Target="https://www.epa.gov/water-research/pfas-analytical-methods-development-and-sampling-research"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FC1A63-5FA4-44BC-BA07-5FEFAED4E419}"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US"/>
        </a:p>
      </dgm:t>
    </dgm:pt>
    <dgm:pt modelId="{FAE4518C-9D44-46E4-A0FC-307324D825F0}">
      <dgm:prSet phldrT="[Text]"/>
      <dgm:spPr>
        <a:xfrm>
          <a:off x="2446682" y="2006869"/>
          <a:ext cx="1809875" cy="1809875"/>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dirty="0">
              <a:solidFill>
                <a:sysClr val="window" lastClr="FFFFFF"/>
              </a:solidFill>
              <a:latin typeface="Calibri" panose="020F0502020204030204"/>
              <a:ea typeface="+mn-ea"/>
              <a:cs typeface="+mn-cs"/>
            </a:rPr>
            <a:t>Nevada PFAS Action Plan</a:t>
          </a:r>
        </a:p>
      </dgm:t>
    </dgm:pt>
    <dgm:pt modelId="{2E6C8845-860F-4F6A-825F-D22BD3363628}" type="parTrans" cxnId="{6DB975E4-2EE9-4752-A7B3-DA1DF068B782}">
      <dgm:prSet/>
      <dgm:spPr/>
      <dgm:t>
        <a:bodyPr/>
        <a:lstStyle/>
        <a:p>
          <a:endParaRPr lang="en-US"/>
        </a:p>
      </dgm:t>
    </dgm:pt>
    <dgm:pt modelId="{6F449ACE-B7BA-431D-9A5A-EC45BD732657}" type="sibTrans" cxnId="{6DB975E4-2EE9-4752-A7B3-DA1DF068B782}">
      <dgm:prSet/>
      <dgm:spPr/>
      <dgm:t>
        <a:bodyPr/>
        <a:lstStyle/>
        <a:p>
          <a:endParaRPr lang="en-US"/>
        </a:p>
      </dgm:t>
    </dgm:pt>
    <dgm:pt modelId="{AFF3A665-21EC-4E6F-9AE7-F58D01FCE084}">
      <dgm:prSet phldrT="[Text]"/>
      <dgm:spPr>
        <a:xfrm>
          <a:off x="122229" y="1589095"/>
          <a:ext cx="1719381" cy="137550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dirty="0">
              <a:solidFill>
                <a:sysClr val="window" lastClr="FFFFFF"/>
              </a:solidFill>
              <a:latin typeface="Calibri" panose="020F0502020204030204"/>
              <a:ea typeface="+mn-ea"/>
              <a:cs typeface="+mn-cs"/>
            </a:rPr>
            <a:t>Evaluate Potential for Contamination</a:t>
          </a:r>
        </a:p>
      </dgm:t>
    </dgm:pt>
    <dgm:pt modelId="{B97F73D7-7BCD-4A2D-BE63-AC9DF52FF1AC}" type="parTrans" cxnId="{4BA4E952-D7B1-4A85-9BBC-B926DBC02DB8}">
      <dgm:prSet/>
      <dgm:spPr>
        <a:xfrm rot="11700000">
          <a:off x="956991" y="2208292"/>
          <a:ext cx="1463197" cy="515814"/>
        </a:xfrm>
        <a:prstGeom prst="leftArrow">
          <a:avLst>
            <a:gd name="adj1" fmla="val 60000"/>
            <a:gd name="adj2" fmla="val 50000"/>
          </a:avLst>
        </a:prstGeom>
        <a:solidFill>
          <a:srgbClr val="4472C4">
            <a:tint val="60000"/>
            <a:hueOff val="0"/>
            <a:satOff val="0"/>
            <a:lumOff val="0"/>
            <a:alphaOff val="0"/>
          </a:srgbClr>
        </a:solidFill>
        <a:ln>
          <a:noFill/>
        </a:ln>
        <a:effectLst/>
      </dgm:spPr>
      <dgm:t>
        <a:bodyPr/>
        <a:lstStyle/>
        <a:p>
          <a:endParaRPr lang="en-US"/>
        </a:p>
      </dgm:t>
    </dgm:pt>
    <dgm:pt modelId="{555D2DBD-5B5C-42B8-B678-B152E2E4330A}" type="sibTrans" cxnId="{4BA4E952-D7B1-4A85-9BBC-B926DBC02DB8}">
      <dgm:prSet/>
      <dgm:spPr/>
      <dgm:t>
        <a:bodyPr/>
        <a:lstStyle/>
        <a:p>
          <a:endParaRPr lang="en-US"/>
        </a:p>
      </dgm:t>
    </dgm:pt>
    <dgm:pt modelId="{8ABCC2F5-1556-4665-A003-BE796691CB54}">
      <dgm:prSet phldrT="[Text]"/>
      <dgm:spPr>
        <a:xfrm>
          <a:off x="1455122" y="614"/>
          <a:ext cx="1719381" cy="137550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dirty="0">
              <a:solidFill>
                <a:sysClr val="window" lastClr="FFFFFF"/>
              </a:solidFill>
              <a:latin typeface="Calibri" panose="020F0502020204030204"/>
              <a:ea typeface="+mn-ea"/>
              <a:cs typeface="+mn-cs"/>
            </a:rPr>
            <a:t>Determine Location and Extent of Releases</a:t>
          </a:r>
        </a:p>
      </dgm:t>
    </dgm:pt>
    <dgm:pt modelId="{DFFEC1B0-3694-4B07-ABE4-9CBEC6993EA1}" type="parTrans" cxnId="{362A3DAC-35DA-4CDB-ADDB-2B2F5E1AD968}">
      <dgm:prSet/>
      <dgm:spPr>
        <a:xfrm rot="14700000">
          <a:off x="1892401" y="1093513"/>
          <a:ext cx="1463197" cy="515814"/>
        </a:xfrm>
        <a:prstGeom prst="leftArrow">
          <a:avLst>
            <a:gd name="adj1" fmla="val 60000"/>
            <a:gd name="adj2" fmla="val 50000"/>
          </a:avLst>
        </a:prstGeom>
        <a:solidFill>
          <a:srgbClr val="4472C4">
            <a:tint val="60000"/>
            <a:hueOff val="0"/>
            <a:satOff val="0"/>
            <a:lumOff val="0"/>
            <a:alphaOff val="0"/>
          </a:srgbClr>
        </a:solidFill>
        <a:ln>
          <a:noFill/>
        </a:ln>
        <a:effectLst/>
      </dgm:spPr>
      <dgm:t>
        <a:bodyPr/>
        <a:lstStyle/>
        <a:p>
          <a:endParaRPr lang="en-US"/>
        </a:p>
      </dgm:t>
    </dgm:pt>
    <dgm:pt modelId="{54D63273-7B84-41B1-8575-0FDC0A7F386F}" type="sibTrans" cxnId="{362A3DAC-35DA-4CDB-ADDB-2B2F5E1AD968}">
      <dgm:prSet/>
      <dgm:spPr/>
      <dgm:t>
        <a:bodyPr/>
        <a:lstStyle/>
        <a:p>
          <a:endParaRPr lang="en-US"/>
        </a:p>
      </dgm:t>
    </dgm:pt>
    <dgm:pt modelId="{28CC8059-B067-44ED-B6E6-D1756A1421B8}">
      <dgm:prSet phldrT="[Text]"/>
      <dgm:spPr>
        <a:xfrm>
          <a:off x="3528736" y="614"/>
          <a:ext cx="1719381" cy="137550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dirty="0">
              <a:solidFill>
                <a:sysClr val="window" lastClr="FFFFFF"/>
              </a:solidFill>
              <a:latin typeface="Calibri" panose="020F0502020204030204"/>
              <a:ea typeface="+mn-ea"/>
              <a:cs typeface="+mn-cs"/>
            </a:rPr>
            <a:t>Compile Existing Information / Identify Data Gaps</a:t>
          </a:r>
        </a:p>
      </dgm:t>
    </dgm:pt>
    <dgm:pt modelId="{459DA714-FD09-45D9-9B4A-DABEA1DC5E1F}" type="parTrans" cxnId="{68B1B480-5762-4C2C-B320-9092017381B7}">
      <dgm:prSet/>
      <dgm:spPr>
        <a:xfrm rot="17700000">
          <a:off x="3347641" y="1093513"/>
          <a:ext cx="1463197" cy="515814"/>
        </a:xfrm>
        <a:prstGeom prst="leftArrow">
          <a:avLst>
            <a:gd name="adj1" fmla="val 60000"/>
            <a:gd name="adj2" fmla="val 50000"/>
          </a:avLst>
        </a:prstGeom>
        <a:solidFill>
          <a:srgbClr val="4472C4">
            <a:tint val="60000"/>
            <a:hueOff val="0"/>
            <a:satOff val="0"/>
            <a:lumOff val="0"/>
            <a:alphaOff val="0"/>
          </a:srgbClr>
        </a:solidFill>
        <a:ln>
          <a:noFill/>
        </a:ln>
        <a:effectLst/>
      </dgm:spPr>
      <dgm:t>
        <a:bodyPr/>
        <a:lstStyle/>
        <a:p>
          <a:endParaRPr lang="en-US"/>
        </a:p>
      </dgm:t>
    </dgm:pt>
    <dgm:pt modelId="{785865B2-66F2-4FE5-9520-560B061999D6}" type="sibTrans" cxnId="{68B1B480-5762-4C2C-B320-9092017381B7}">
      <dgm:prSet/>
      <dgm:spPr/>
      <dgm:t>
        <a:bodyPr/>
        <a:lstStyle/>
        <a:p>
          <a:endParaRPr lang="en-US"/>
        </a:p>
      </dgm:t>
    </dgm:pt>
    <dgm:pt modelId="{E859B3C8-B2DC-4C0D-867B-8393D68FFC1A}">
      <dgm:prSet phldrT="[Text]"/>
      <dgm:spPr>
        <a:xfrm>
          <a:off x="4861630" y="1589095"/>
          <a:ext cx="1719381" cy="137550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dirty="0">
              <a:solidFill>
                <a:sysClr val="window" lastClr="FFFFFF"/>
              </a:solidFill>
              <a:latin typeface="Calibri" panose="020F0502020204030204"/>
              <a:ea typeface="+mn-ea"/>
              <a:cs typeface="+mn-cs"/>
            </a:rPr>
            <a:t>Determine Points of Exposure</a:t>
          </a:r>
        </a:p>
      </dgm:t>
    </dgm:pt>
    <dgm:pt modelId="{041D014B-1DD4-4D9A-AC33-530F0878AFC7}" type="parTrans" cxnId="{424FBF27-4BDE-4AB6-A9F8-31BEDC880673}">
      <dgm:prSet/>
      <dgm:spPr>
        <a:xfrm rot="20700000">
          <a:off x="4283052" y="2208292"/>
          <a:ext cx="1463197" cy="515814"/>
        </a:xfrm>
        <a:prstGeom prst="leftArrow">
          <a:avLst>
            <a:gd name="adj1" fmla="val 60000"/>
            <a:gd name="adj2" fmla="val 50000"/>
          </a:avLst>
        </a:prstGeom>
        <a:solidFill>
          <a:srgbClr val="4472C4">
            <a:tint val="60000"/>
            <a:hueOff val="0"/>
            <a:satOff val="0"/>
            <a:lumOff val="0"/>
            <a:alphaOff val="0"/>
          </a:srgbClr>
        </a:solidFill>
        <a:ln>
          <a:noFill/>
        </a:ln>
        <a:effectLst/>
      </dgm:spPr>
      <dgm:t>
        <a:bodyPr/>
        <a:lstStyle/>
        <a:p>
          <a:endParaRPr lang="en-US"/>
        </a:p>
      </dgm:t>
    </dgm:pt>
    <dgm:pt modelId="{C1DE4896-9182-4C5D-829C-08042F3A3212}" type="sibTrans" cxnId="{424FBF27-4BDE-4AB6-A9F8-31BEDC880673}">
      <dgm:prSet/>
      <dgm:spPr/>
      <dgm:t>
        <a:bodyPr/>
        <a:lstStyle/>
        <a:p>
          <a:endParaRPr lang="en-US"/>
        </a:p>
      </dgm:t>
    </dgm:pt>
    <dgm:pt modelId="{7148FFC2-ACA5-4805-BD5D-9C8D3BCC1CD5}">
      <dgm:prSet phldrT="[Text]"/>
      <dgm:spPr>
        <a:xfrm>
          <a:off x="4861630" y="1589095"/>
          <a:ext cx="1719381" cy="1375505"/>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dirty="0">
              <a:solidFill>
                <a:sysClr val="window" lastClr="FFFFFF"/>
              </a:solidFill>
              <a:latin typeface="Calibri" panose="020F0502020204030204"/>
              <a:ea typeface="+mn-ea"/>
              <a:cs typeface="+mn-cs"/>
            </a:rPr>
            <a:t>Develop Recommendations for State and Local Action</a:t>
          </a:r>
        </a:p>
      </dgm:t>
    </dgm:pt>
    <dgm:pt modelId="{8BAB5535-C833-427B-9377-B071F3F5F5AF}" type="parTrans" cxnId="{0C6DE090-0645-4BBB-96A3-B9E386B0E355}">
      <dgm:prSet/>
      <dgm:spPr/>
      <dgm:t>
        <a:bodyPr/>
        <a:lstStyle/>
        <a:p>
          <a:endParaRPr lang="en-US"/>
        </a:p>
      </dgm:t>
    </dgm:pt>
    <dgm:pt modelId="{59B7F725-CA69-47EB-9CEA-046FBD76908E}" type="sibTrans" cxnId="{0C6DE090-0645-4BBB-96A3-B9E386B0E355}">
      <dgm:prSet/>
      <dgm:spPr/>
      <dgm:t>
        <a:bodyPr/>
        <a:lstStyle/>
        <a:p>
          <a:endParaRPr lang="en-US"/>
        </a:p>
      </dgm:t>
    </dgm:pt>
    <dgm:pt modelId="{5B5E803B-BED8-48A4-A4B2-9CB962699B4D}" type="pres">
      <dgm:prSet presAssocID="{B0FC1A63-5FA4-44BC-BA07-5FEFAED4E419}" presName="cycle" presStyleCnt="0">
        <dgm:presLayoutVars>
          <dgm:chMax val="1"/>
          <dgm:dir/>
          <dgm:animLvl val="ctr"/>
          <dgm:resizeHandles val="exact"/>
        </dgm:presLayoutVars>
      </dgm:prSet>
      <dgm:spPr/>
    </dgm:pt>
    <dgm:pt modelId="{006A7C1F-8A2E-459D-8428-0D1D9F5450ED}" type="pres">
      <dgm:prSet presAssocID="{FAE4518C-9D44-46E4-A0FC-307324D825F0}" presName="centerShape" presStyleLbl="node0" presStyleIdx="0" presStyleCnt="1"/>
      <dgm:spPr/>
    </dgm:pt>
    <dgm:pt modelId="{1C020FC5-33E4-4E30-B776-F6323E74EFFD}" type="pres">
      <dgm:prSet presAssocID="{B97F73D7-7BCD-4A2D-BE63-AC9DF52FF1AC}" presName="parTrans" presStyleLbl="bgSibTrans2D1" presStyleIdx="0" presStyleCnt="5"/>
      <dgm:spPr/>
    </dgm:pt>
    <dgm:pt modelId="{497AF704-14E7-4BF3-BF4D-8533372635AD}" type="pres">
      <dgm:prSet presAssocID="{AFF3A665-21EC-4E6F-9AE7-F58D01FCE084}" presName="node" presStyleLbl="node1" presStyleIdx="0" presStyleCnt="5" custAng="0" custLinFactX="-103106" custLinFactNeighborX="-200000" custLinFactNeighborY="7579">
        <dgm:presLayoutVars>
          <dgm:bulletEnabled val="1"/>
        </dgm:presLayoutVars>
      </dgm:prSet>
      <dgm:spPr/>
    </dgm:pt>
    <dgm:pt modelId="{BD6959CD-4C99-449D-BE31-FB40DF6B3DA0}" type="pres">
      <dgm:prSet presAssocID="{DFFEC1B0-3694-4B07-ABE4-9CBEC6993EA1}" presName="parTrans" presStyleLbl="bgSibTrans2D1" presStyleIdx="1" presStyleCnt="5"/>
      <dgm:spPr/>
    </dgm:pt>
    <dgm:pt modelId="{2D398D6B-7F11-4851-9273-F142A39D1016}" type="pres">
      <dgm:prSet presAssocID="{8ABCC2F5-1556-4665-A003-BE796691CB54}" presName="node" presStyleLbl="node1" presStyleIdx="1" presStyleCnt="5">
        <dgm:presLayoutVars>
          <dgm:bulletEnabled val="1"/>
        </dgm:presLayoutVars>
      </dgm:prSet>
      <dgm:spPr/>
    </dgm:pt>
    <dgm:pt modelId="{445F9090-DF6C-45F0-87BC-A74E48A6805A}" type="pres">
      <dgm:prSet presAssocID="{459DA714-FD09-45D9-9B4A-DABEA1DC5E1F}" presName="parTrans" presStyleLbl="bgSibTrans2D1" presStyleIdx="2" presStyleCnt="5"/>
      <dgm:spPr/>
    </dgm:pt>
    <dgm:pt modelId="{5F6AF02C-F550-4638-988A-47BAC728EC78}" type="pres">
      <dgm:prSet presAssocID="{28CC8059-B067-44ED-B6E6-D1756A1421B8}" presName="node" presStyleLbl="node1" presStyleIdx="2" presStyleCnt="5">
        <dgm:presLayoutVars>
          <dgm:bulletEnabled val="1"/>
        </dgm:presLayoutVars>
      </dgm:prSet>
      <dgm:spPr/>
    </dgm:pt>
    <dgm:pt modelId="{29B294D9-A5B4-4304-90DD-103A165115EE}" type="pres">
      <dgm:prSet presAssocID="{041D014B-1DD4-4D9A-AC33-530F0878AFC7}" presName="parTrans" presStyleLbl="bgSibTrans2D1" presStyleIdx="3" presStyleCnt="5"/>
      <dgm:spPr/>
    </dgm:pt>
    <dgm:pt modelId="{1AB43292-44CC-4EAD-AE53-64DD73A21D9E}" type="pres">
      <dgm:prSet presAssocID="{E859B3C8-B2DC-4C0D-867B-8393D68FFC1A}" presName="node" presStyleLbl="node1" presStyleIdx="3" presStyleCnt="5">
        <dgm:presLayoutVars>
          <dgm:bulletEnabled val="1"/>
        </dgm:presLayoutVars>
      </dgm:prSet>
      <dgm:spPr/>
    </dgm:pt>
    <dgm:pt modelId="{EE2B9BCF-B6D7-407C-8C49-D2232748722C}" type="pres">
      <dgm:prSet presAssocID="{8BAB5535-C833-427B-9377-B071F3F5F5AF}" presName="parTrans" presStyleLbl="bgSibTrans2D1" presStyleIdx="4" presStyleCnt="5"/>
      <dgm:spPr/>
    </dgm:pt>
    <dgm:pt modelId="{DFE30720-AA59-487C-ACD8-0ADD176A9710}" type="pres">
      <dgm:prSet presAssocID="{7148FFC2-ACA5-4805-BD5D-9C8D3BCC1CD5}" presName="node" presStyleLbl="node1" presStyleIdx="4" presStyleCnt="5">
        <dgm:presLayoutVars>
          <dgm:bulletEnabled val="1"/>
        </dgm:presLayoutVars>
      </dgm:prSet>
      <dgm:spPr>
        <a:prstGeom prst="roundRect">
          <a:avLst>
            <a:gd name="adj" fmla="val 10000"/>
          </a:avLst>
        </a:prstGeom>
      </dgm:spPr>
    </dgm:pt>
  </dgm:ptLst>
  <dgm:cxnLst>
    <dgm:cxn modelId="{9EC60809-71F8-4141-8EB8-8993ACB903EE}" type="presOf" srcId="{FAE4518C-9D44-46E4-A0FC-307324D825F0}" destId="{006A7C1F-8A2E-459D-8428-0D1D9F5450ED}" srcOrd="0" destOrd="0" presId="urn:microsoft.com/office/officeart/2005/8/layout/radial4"/>
    <dgm:cxn modelId="{D5134F09-3BA4-416A-8749-90BE234C3BF1}" type="presOf" srcId="{B97F73D7-7BCD-4A2D-BE63-AC9DF52FF1AC}" destId="{1C020FC5-33E4-4E30-B776-F6323E74EFFD}" srcOrd="0" destOrd="0" presId="urn:microsoft.com/office/officeart/2005/8/layout/radial4"/>
    <dgm:cxn modelId="{C91AFC1E-C0AD-4BE1-8BA4-F70F4D8202F7}" type="presOf" srcId="{B0FC1A63-5FA4-44BC-BA07-5FEFAED4E419}" destId="{5B5E803B-BED8-48A4-A4B2-9CB962699B4D}" srcOrd="0" destOrd="0" presId="urn:microsoft.com/office/officeart/2005/8/layout/radial4"/>
    <dgm:cxn modelId="{424FBF27-4BDE-4AB6-A9F8-31BEDC880673}" srcId="{FAE4518C-9D44-46E4-A0FC-307324D825F0}" destId="{E859B3C8-B2DC-4C0D-867B-8393D68FFC1A}" srcOrd="3" destOrd="0" parTransId="{041D014B-1DD4-4D9A-AC33-530F0878AFC7}" sibTransId="{C1DE4896-9182-4C5D-829C-08042F3A3212}"/>
    <dgm:cxn modelId="{4BA4E952-D7B1-4A85-9BBC-B926DBC02DB8}" srcId="{FAE4518C-9D44-46E4-A0FC-307324D825F0}" destId="{AFF3A665-21EC-4E6F-9AE7-F58D01FCE084}" srcOrd="0" destOrd="0" parTransId="{B97F73D7-7BCD-4A2D-BE63-AC9DF52FF1AC}" sibTransId="{555D2DBD-5B5C-42B8-B678-B152E2E4330A}"/>
    <dgm:cxn modelId="{B2F32858-70AB-4D4D-AD2B-F958BF570FC4}" type="presOf" srcId="{041D014B-1DD4-4D9A-AC33-530F0878AFC7}" destId="{29B294D9-A5B4-4304-90DD-103A165115EE}" srcOrd="0" destOrd="0" presId="urn:microsoft.com/office/officeart/2005/8/layout/radial4"/>
    <dgm:cxn modelId="{916CA87A-9951-4B10-8B9C-FEE47BED29BE}" type="presOf" srcId="{28CC8059-B067-44ED-B6E6-D1756A1421B8}" destId="{5F6AF02C-F550-4638-988A-47BAC728EC78}" srcOrd="0" destOrd="0" presId="urn:microsoft.com/office/officeart/2005/8/layout/radial4"/>
    <dgm:cxn modelId="{D7417F7D-5CFC-4E63-A63E-5E25E814BC9A}" type="presOf" srcId="{459DA714-FD09-45D9-9B4A-DABEA1DC5E1F}" destId="{445F9090-DF6C-45F0-87BC-A74E48A6805A}" srcOrd="0" destOrd="0" presId="urn:microsoft.com/office/officeart/2005/8/layout/radial4"/>
    <dgm:cxn modelId="{A4BC207F-103C-41F5-B036-AE7526270001}" type="presOf" srcId="{8BAB5535-C833-427B-9377-B071F3F5F5AF}" destId="{EE2B9BCF-B6D7-407C-8C49-D2232748722C}" srcOrd="0" destOrd="0" presId="urn:microsoft.com/office/officeart/2005/8/layout/radial4"/>
    <dgm:cxn modelId="{68B1B480-5762-4C2C-B320-9092017381B7}" srcId="{FAE4518C-9D44-46E4-A0FC-307324D825F0}" destId="{28CC8059-B067-44ED-B6E6-D1756A1421B8}" srcOrd="2" destOrd="0" parTransId="{459DA714-FD09-45D9-9B4A-DABEA1DC5E1F}" sibTransId="{785865B2-66F2-4FE5-9520-560B061999D6}"/>
    <dgm:cxn modelId="{046D8689-85B6-4403-887D-FE0A2648B153}" type="presOf" srcId="{7148FFC2-ACA5-4805-BD5D-9C8D3BCC1CD5}" destId="{DFE30720-AA59-487C-ACD8-0ADD176A9710}" srcOrd="0" destOrd="0" presId="urn:microsoft.com/office/officeart/2005/8/layout/radial4"/>
    <dgm:cxn modelId="{0C6DE090-0645-4BBB-96A3-B9E386B0E355}" srcId="{FAE4518C-9D44-46E4-A0FC-307324D825F0}" destId="{7148FFC2-ACA5-4805-BD5D-9C8D3BCC1CD5}" srcOrd="4" destOrd="0" parTransId="{8BAB5535-C833-427B-9377-B071F3F5F5AF}" sibTransId="{59B7F725-CA69-47EB-9CEA-046FBD76908E}"/>
    <dgm:cxn modelId="{362A3DAC-35DA-4CDB-ADDB-2B2F5E1AD968}" srcId="{FAE4518C-9D44-46E4-A0FC-307324D825F0}" destId="{8ABCC2F5-1556-4665-A003-BE796691CB54}" srcOrd="1" destOrd="0" parTransId="{DFFEC1B0-3694-4B07-ABE4-9CBEC6993EA1}" sibTransId="{54D63273-7B84-41B1-8575-0FDC0A7F386F}"/>
    <dgm:cxn modelId="{B2E055AF-573F-40BA-B1D4-9E8D8F43778D}" type="presOf" srcId="{E859B3C8-B2DC-4C0D-867B-8393D68FFC1A}" destId="{1AB43292-44CC-4EAD-AE53-64DD73A21D9E}" srcOrd="0" destOrd="0" presId="urn:microsoft.com/office/officeart/2005/8/layout/radial4"/>
    <dgm:cxn modelId="{EBCD50C8-29EC-4D0F-9C26-6BC177527EAB}" type="presOf" srcId="{AFF3A665-21EC-4E6F-9AE7-F58D01FCE084}" destId="{497AF704-14E7-4BF3-BF4D-8533372635AD}" srcOrd="0" destOrd="0" presId="urn:microsoft.com/office/officeart/2005/8/layout/radial4"/>
    <dgm:cxn modelId="{90D5F2CE-3453-4068-89CD-0C730FF4A0A1}" type="presOf" srcId="{DFFEC1B0-3694-4B07-ABE4-9CBEC6993EA1}" destId="{BD6959CD-4C99-449D-BE31-FB40DF6B3DA0}" srcOrd="0" destOrd="0" presId="urn:microsoft.com/office/officeart/2005/8/layout/radial4"/>
    <dgm:cxn modelId="{AF9CD3D6-87DA-4279-B4EF-104C455C982B}" type="presOf" srcId="{8ABCC2F5-1556-4665-A003-BE796691CB54}" destId="{2D398D6B-7F11-4851-9273-F142A39D1016}" srcOrd="0" destOrd="0" presId="urn:microsoft.com/office/officeart/2005/8/layout/radial4"/>
    <dgm:cxn modelId="{6DB975E4-2EE9-4752-A7B3-DA1DF068B782}" srcId="{B0FC1A63-5FA4-44BC-BA07-5FEFAED4E419}" destId="{FAE4518C-9D44-46E4-A0FC-307324D825F0}" srcOrd="0" destOrd="0" parTransId="{2E6C8845-860F-4F6A-825F-D22BD3363628}" sibTransId="{6F449ACE-B7BA-431D-9A5A-EC45BD732657}"/>
    <dgm:cxn modelId="{6784F8A7-42EF-4CC8-80CA-F5A6C83534BA}" type="presParOf" srcId="{5B5E803B-BED8-48A4-A4B2-9CB962699B4D}" destId="{006A7C1F-8A2E-459D-8428-0D1D9F5450ED}" srcOrd="0" destOrd="0" presId="urn:microsoft.com/office/officeart/2005/8/layout/radial4"/>
    <dgm:cxn modelId="{190F9E57-D91D-4D11-8D73-002D1FCDF403}" type="presParOf" srcId="{5B5E803B-BED8-48A4-A4B2-9CB962699B4D}" destId="{1C020FC5-33E4-4E30-B776-F6323E74EFFD}" srcOrd="1" destOrd="0" presId="urn:microsoft.com/office/officeart/2005/8/layout/radial4"/>
    <dgm:cxn modelId="{477DD66F-C734-4227-A198-0804D04BB313}" type="presParOf" srcId="{5B5E803B-BED8-48A4-A4B2-9CB962699B4D}" destId="{497AF704-14E7-4BF3-BF4D-8533372635AD}" srcOrd="2" destOrd="0" presId="urn:microsoft.com/office/officeart/2005/8/layout/radial4"/>
    <dgm:cxn modelId="{0F98439A-7554-4BDF-9075-117A78062095}" type="presParOf" srcId="{5B5E803B-BED8-48A4-A4B2-9CB962699B4D}" destId="{BD6959CD-4C99-449D-BE31-FB40DF6B3DA0}" srcOrd="3" destOrd="0" presId="urn:microsoft.com/office/officeart/2005/8/layout/radial4"/>
    <dgm:cxn modelId="{6AB7DD4D-DF8B-4132-AC10-68B54476347E}" type="presParOf" srcId="{5B5E803B-BED8-48A4-A4B2-9CB962699B4D}" destId="{2D398D6B-7F11-4851-9273-F142A39D1016}" srcOrd="4" destOrd="0" presId="urn:microsoft.com/office/officeart/2005/8/layout/radial4"/>
    <dgm:cxn modelId="{09BAC542-9403-4F85-97CD-6A608636EFB8}" type="presParOf" srcId="{5B5E803B-BED8-48A4-A4B2-9CB962699B4D}" destId="{445F9090-DF6C-45F0-87BC-A74E48A6805A}" srcOrd="5" destOrd="0" presId="urn:microsoft.com/office/officeart/2005/8/layout/radial4"/>
    <dgm:cxn modelId="{BFCDD94E-B887-48CD-AEDD-BEB99134E154}" type="presParOf" srcId="{5B5E803B-BED8-48A4-A4B2-9CB962699B4D}" destId="{5F6AF02C-F550-4638-988A-47BAC728EC78}" srcOrd="6" destOrd="0" presId="urn:microsoft.com/office/officeart/2005/8/layout/radial4"/>
    <dgm:cxn modelId="{9F9F284F-E900-40CE-A66E-3BAA5CEE2A85}" type="presParOf" srcId="{5B5E803B-BED8-48A4-A4B2-9CB962699B4D}" destId="{29B294D9-A5B4-4304-90DD-103A165115EE}" srcOrd="7" destOrd="0" presId="urn:microsoft.com/office/officeart/2005/8/layout/radial4"/>
    <dgm:cxn modelId="{69106EA1-D23C-4C32-86CF-8F93C2084440}" type="presParOf" srcId="{5B5E803B-BED8-48A4-A4B2-9CB962699B4D}" destId="{1AB43292-44CC-4EAD-AE53-64DD73A21D9E}" srcOrd="8" destOrd="0" presId="urn:microsoft.com/office/officeart/2005/8/layout/radial4"/>
    <dgm:cxn modelId="{D7B0F7E3-B5FC-4D25-8498-6346AD047089}" type="presParOf" srcId="{5B5E803B-BED8-48A4-A4B2-9CB962699B4D}" destId="{EE2B9BCF-B6D7-407C-8C49-D2232748722C}" srcOrd="9" destOrd="0" presId="urn:microsoft.com/office/officeart/2005/8/layout/radial4"/>
    <dgm:cxn modelId="{96E8C7EA-9EB2-4D5F-AA40-9DEFCA59879B}" type="presParOf" srcId="{5B5E803B-BED8-48A4-A4B2-9CB962699B4D}" destId="{DFE30720-AA59-487C-ACD8-0ADD176A9710}" srcOrd="10" destOrd="0" presId="urn:microsoft.com/office/officeart/2005/8/layout/radial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6A7C1F-8A2E-459D-8428-0D1D9F5450ED}">
      <dsp:nvSpPr>
        <dsp:cNvPr id="0" name=""/>
        <dsp:cNvSpPr/>
      </dsp:nvSpPr>
      <dsp:spPr>
        <a:xfrm>
          <a:off x="2262034" y="1952014"/>
          <a:ext cx="1446836" cy="1446836"/>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US" sz="1700" kern="1200" dirty="0">
              <a:solidFill>
                <a:sysClr val="window" lastClr="FFFFFF"/>
              </a:solidFill>
              <a:latin typeface="Calibri" panose="020F0502020204030204"/>
              <a:ea typeface="+mn-ea"/>
              <a:cs typeface="+mn-cs"/>
            </a:rPr>
            <a:t>Nevada PFAS Action Plan</a:t>
          </a:r>
        </a:p>
      </dsp:txBody>
      <dsp:txXfrm>
        <a:off x="2473918" y="2163898"/>
        <a:ext cx="1023068" cy="1023068"/>
      </dsp:txXfrm>
    </dsp:sp>
    <dsp:sp modelId="{1C020FC5-33E4-4E30-B776-F6323E74EFFD}">
      <dsp:nvSpPr>
        <dsp:cNvPr id="0" name=""/>
        <dsp:cNvSpPr/>
      </dsp:nvSpPr>
      <dsp:spPr>
        <a:xfrm rot="10800000">
          <a:off x="860755" y="2469258"/>
          <a:ext cx="1324208" cy="412348"/>
        </a:xfrm>
        <a:prstGeom prst="lef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97AF704-14E7-4BF3-BF4D-8533372635AD}">
      <dsp:nvSpPr>
        <dsp:cNvPr id="0" name=""/>
        <dsp:cNvSpPr/>
      </dsp:nvSpPr>
      <dsp:spPr>
        <a:xfrm>
          <a:off x="173508" y="2125635"/>
          <a:ext cx="1374494" cy="10995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marL="0" lvl="0" indent="0" algn="ctr" defTabSz="577850">
            <a:lnSpc>
              <a:spcPct val="90000"/>
            </a:lnSpc>
            <a:spcBef>
              <a:spcPct val="0"/>
            </a:spcBef>
            <a:spcAft>
              <a:spcPct val="35000"/>
            </a:spcAft>
            <a:buNone/>
          </a:pPr>
          <a:r>
            <a:rPr lang="en-US" sz="1300" kern="1200" dirty="0">
              <a:solidFill>
                <a:sysClr val="window" lastClr="FFFFFF"/>
              </a:solidFill>
              <a:latin typeface="Calibri" panose="020F0502020204030204"/>
              <a:ea typeface="+mn-ea"/>
              <a:cs typeface="+mn-cs"/>
            </a:rPr>
            <a:t>Evaluate Potential for Contamination</a:t>
          </a:r>
        </a:p>
      </dsp:txBody>
      <dsp:txXfrm>
        <a:off x="205714" y="2157841"/>
        <a:ext cx="1310082" cy="1035183"/>
      </dsp:txXfrm>
    </dsp:sp>
    <dsp:sp modelId="{BD6959CD-4C99-449D-BE31-FB40DF6B3DA0}">
      <dsp:nvSpPr>
        <dsp:cNvPr id="0" name=""/>
        <dsp:cNvSpPr/>
      </dsp:nvSpPr>
      <dsp:spPr>
        <a:xfrm rot="13500000">
          <a:off x="1289139" y="1435049"/>
          <a:ext cx="1324208" cy="412348"/>
        </a:xfrm>
        <a:prstGeom prst="lef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2D398D6B-7F11-4851-9273-F142A39D1016}">
      <dsp:nvSpPr>
        <dsp:cNvPr id="0" name=""/>
        <dsp:cNvSpPr/>
      </dsp:nvSpPr>
      <dsp:spPr>
        <a:xfrm>
          <a:off x="795817" y="623247"/>
          <a:ext cx="1374494" cy="10995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marL="0" lvl="0" indent="0" algn="ctr" defTabSz="577850">
            <a:lnSpc>
              <a:spcPct val="90000"/>
            </a:lnSpc>
            <a:spcBef>
              <a:spcPct val="0"/>
            </a:spcBef>
            <a:spcAft>
              <a:spcPct val="35000"/>
            </a:spcAft>
            <a:buNone/>
          </a:pPr>
          <a:r>
            <a:rPr lang="en-US" sz="1300" kern="1200" dirty="0">
              <a:solidFill>
                <a:sysClr val="window" lastClr="FFFFFF"/>
              </a:solidFill>
              <a:latin typeface="Calibri" panose="020F0502020204030204"/>
              <a:ea typeface="+mn-ea"/>
              <a:cs typeface="+mn-cs"/>
            </a:rPr>
            <a:t>Determine Location and Extent of Releases</a:t>
          </a:r>
        </a:p>
      </dsp:txBody>
      <dsp:txXfrm>
        <a:off x="828023" y="655453"/>
        <a:ext cx="1310082" cy="1035183"/>
      </dsp:txXfrm>
    </dsp:sp>
    <dsp:sp modelId="{445F9090-DF6C-45F0-87BC-A74E48A6805A}">
      <dsp:nvSpPr>
        <dsp:cNvPr id="0" name=""/>
        <dsp:cNvSpPr/>
      </dsp:nvSpPr>
      <dsp:spPr>
        <a:xfrm rot="16200000">
          <a:off x="2323348" y="1006666"/>
          <a:ext cx="1324208" cy="412348"/>
        </a:xfrm>
        <a:prstGeom prst="lef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F6AF02C-F550-4638-988A-47BAC728EC78}">
      <dsp:nvSpPr>
        <dsp:cNvPr id="0" name=""/>
        <dsp:cNvSpPr/>
      </dsp:nvSpPr>
      <dsp:spPr>
        <a:xfrm>
          <a:off x="2298205" y="938"/>
          <a:ext cx="1374494" cy="10995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marL="0" lvl="0" indent="0" algn="ctr" defTabSz="577850">
            <a:lnSpc>
              <a:spcPct val="90000"/>
            </a:lnSpc>
            <a:spcBef>
              <a:spcPct val="0"/>
            </a:spcBef>
            <a:spcAft>
              <a:spcPct val="35000"/>
            </a:spcAft>
            <a:buNone/>
          </a:pPr>
          <a:r>
            <a:rPr lang="en-US" sz="1300" kern="1200" dirty="0">
              <a:solidFill>
                <a:sysClr val="window" lastClr="FFFFFF"/>
              </a:solidFill>
              <a:latin typeface="Calibri" panose="020F0502020204030204"/>
              <a:ea typeface="+mn-ea"/>
              <a:cs typeface="+mn-cs"/>
            </a:rPr>
            <a:t>Compile Existing Information / Identify Data Gaps</a:t>
          </a:r>
        </a:p>
      </dsp:txBody>
      <dsp:txXfrm>
        <a:off x="2330411" y="33144"/>
        <a:ext cx="1310082" cy="1035183"/>
      </dsp:txXfrm>
    </dsp:sp>
    <dsp:sp modelId="{29B294D9-A5B4-4304-90DD-103A165115EE}">
      <dsp:nvSpPr>
        <dsp:cNvPr id="0" name=""/>
        <dsp:cNvSpPr/>
      </dsp:nvSpPr>
      <dsp:spPr>
        <a:xfrm rot="18900000">
          <a:off x="3357557" y="1435049"/>
          <a:ext cx="1324208" cy="412348"/>
        </a:xfrm>
        <a:prstGeom prst="lef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1AB43292-44CC-4EAD-AE53-64DD73A21D9E}">
      <dsp:nvSpPr>
        <dsp:cNvPr id="0" name=""/>
        <dsp:cNvSpPr/>
      </dsp:nvSpPr>
      <dsp:spPr>
        <a:xfrm>
          <a:off x="3800592" y="623247"/>
          <a:ext cx="1374494" cy="10995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marL="0" lvl="0" indent="0" algn="ctr" defTabSz="577850">
            <a:lnSpc>
              <a:spcPct val="90000"/>
            </a:lnSpc>
            <a:spcBef>
              <a:spcPct val="0"/>
            </a:spcBef>
            <a:spcAft>
              <a:spcPct val="35000"/>
            </a:spcAft>
            <a:buNone/>
          </a:pPr>
          <a:r>
            <a:rPr lang="en-US" sz="1300" kern="1200" dirty="0">
              <a:solidFill>
                <a:sysClr val="window" lastClr="FFFFFF"/>
              </a:solidFill>
              <a:latin typeface="Calibri" panose="020F0502020204030204"/>
              <a:ea typeface="+mn-ea"/>
              <a:cs typeface="+mn-cs"/>
            </a:rPr>
            <a:t>Determine Points of Exposure</a:t>
          </a:r>
        </a:p>
      </dsp:txBody>
      <dsp:txXfrm>
        <a:off x="3832798" y="655453"/>
        <a:ext cx="1310082" cy="1035183"/>
      </dsp:txXfrm>
    </dsp:sp>
    <dsp:sp modelId="{EE2B9BCF-B6D7-407C-8C49-D2232748722C}">
      <dsp:nvSpPr>
        <dsp:cNvPr id="0" name=""/>
        <dsp:cNvSpPr/>
      </dsp:nvSpPr>
      <dsp:spPr>
        <a:xfrm>
          <a:off x="3785941" y="2469258"/>
          <a:ext cx="1324208" cy="412348"/>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FE30720-AA59-487C-ACD8-0ADD176A9710}">
      <dsp:nvSpPr>
        <dsp:cNvPr id="0" name=""/>
        <dsp:cNvSpPr/>
      </dsp:nvSpPr>
      <dsp:spPr>
        <a:xfrm>
          <a:off x="4422901" y="2125635"/>
          <a:ext cx="1374494" cy="10995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marL="0" lvl="0" indent="0" algn="ctr" defTabSz="577850">
            <a:lnSpc>
              <a:spcPct val="90000"/>
            </a:lnSpc>
            <a:spcBef>
              <a:spcPct val="0"/>
            </a:spcBef>
            <a:spcAft>
              <a:spcPct val="35000"/>
            </a:spcAft>
            <a:buNone/>
          </a:pPr>
          <a:r>
            <a:rPr lang="en-US" sz="1300" kern="1200" dirty="0">
              <a:solidFill>
                <a:sysClr val="window" lastClr="FFFFFF"/>
              </a:solidFill>
              <a:latin typeface="Calibri" panose="020F0502020204030204"/>
              <a:ea typeface="+mn-ea"/>
              <a:cs typeface="+mn-cs"/>
            </a:rPr>
            <a:t>Develop Recommendations for State and Local Action</a:t>
          </a:r>
        </a:p>
      </dsp:txBody>
      <dsp:txXfrm>
        <a:off x="4455107" y="2157841"/>
        <a:ext cx="1310082" cy="1035183"/>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F0810E12C9E94DA3D658DBA8940CD6" ma:contentTypeVersion="3" ma:contentTypeDescription="Create a new document." ma:contentTypeScope="" ma:versionID="83448623ab54a4f0b79c09da77353fab">
  <xsd:schema xmlns:xsd="http://www.w3.org/2001/XMLSchema" xmlns:p="http://schemas.microsoft.com/office/2006/metadata/properties" xmlns:ns2="804147f6-8d9d-4bec-955d-87f9929cac87" targetNamespace="http://schemas.microsoft.com/office/2006/metadata/properties" ma:root="true" ma:fieldsID="847c64235e7bd3dab06696f07b17119a" ns2:_="">
    <xsd:import namespace="804147f6-8d9d-4bec-955d-87f9929cac87"/>
    <xsd:element name="properties">
      <xsd:complexType>
        <xsd:sequence>
          <xsd:element name="documentManagement">
            <xsd:complexType>
              <xsd:all>
                <xsd:element ref="ns2:Description0" minOccurs="0"/>
                <xsd:element ref="ns2:Revision_x0020_Date" minOccurs="0"/>
              </xsd:all>
            </xsd:complexType>
          </xsd:element>
        </xsd:sequence>
      </xsd:complexType>
    </xsd:element>
  </xsd:schema>
  <xsd:schema xmlns:xsd="http://www.w3.org/2001/XMLSchema" xmlns:dms="http://schemas.microsoft.com/office/2006/documentManagement/types" targetNamespace="804147f6-8d9d-4bec-955d-87f9929cac87" elementFormDefault="qualified">
    <xsd:import namespace="http://schemas.microsoft.com/office/2006/documentManagement/types"/>
    <xsd:element name="Description0" ma:index="8" nillable="true" ma:displayName="Description" ma:description="Enter a brief description for this document" ma:internalName="Description0">
      <xsd:simpleType>
        <xsd:restriction base="dms:Text">
          <xsd:maxLength value="255"/>
        </xsd:restriction>
      </xsd:simpleType>
    </xsd:element>
    <xsd:element name="Revision_x0020_Date" ma:index="10" nillable="true" ma:displayName="Revision Date" ma:format="DateTime" ma:internalName="Revis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Revision_x0020_Date xmlns="804147f6-8d9d-4bec-955d-87f9929cac87" xsi:nil="true"/>
    <Description0 xmlns="804147f6-8d9d-4bec-955d-87f9929cac87" xsi:nil="true"/>
  </documentManagement>
</p:properties>
</file>

<file path=customXml/itemProps1.xml><?xml version="1.0" encoding="utf-8"?>
<ds:datastoreItem xmlns:ds="http://schemas.openxmlformats.org/officeDocument/2006/customXml" ds:itemID="{C0A857A3-EEE8-46BE-8275-58DE8B60B883}">
  <ds:schemaRefs>
    <ds:schemaRef ds:uri="http://schemas.microsoft.com/sharepoint/v3/contenttype/forms"/>
  </ds:schemaRefs>
</ds:datastoreItem>
</file>

<file path=customXml/itemProps2.xml><?xml version="1.0" encoding="utf-8"?>
<ds:datastoreItem xmlns:ds="http://schemas.openxmlformats.org/officeDocument/2006/customXml" ds:itemID="{8D7A60B5-7462-4268-9E1F-0DEEAC465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4147f6-8d9d-4bec-955d-87f9929cac8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B11EBCD-1752-4365-9439-8A9F56135D87}">
  <ds:schemaRefs>
    <ds:schemaRef ds:uri="http://schemas.openxmlformats.org/officeDocument/2006/bibliography"/>
  </ds:schemaRefs>
</ds:datastoreItem>
</file>

<file path=customXml/itemProps4.xml><?xml version="1.0" encoding="utf-8"?>
<ds:datastoreItem xmlns:ds="http://schemas.openxmlformats.org/officeDocument/2006/customXml" ds:itemID="{2A0667B9-89C6-4780-ABED-CC91C33545B1}">
  <ds:schemaRefs>
    <ds:schemaRef ds:uri="http://schemas.microsoft.com/office/2006/metadata/properties"/>
    <ds:schemaRef ds:uri="804147f6-8d9d-4bec-955d-87f9929cac8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3068</Words>
  <Characters>17489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Thomas</dc:creator>
  <cp:keywords/>
  <dc:description/>
  <cp:lastModifiedBy>Michael Antoine</cp:lastModifiedBy>
  <cp:revision>2</cp:revision>
  <cp:lastPrinted>1997-12-12T18:42:00Z</cp:lastPrinted>
  <dcterms:created xsi:type="dcterms:W3CDTF">2022-04-21T22:47:00Z</dcterms:created>
  <dcterms:modified xsi:type="dcterms:W3CDTF">2022-04-21T22:47:00Z</dcterms:modified>
</cp:coreProperties>
</file>